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69" w:rsidRPr="00CD0569" w:rsidRDefault="00CD0569" w:rsidP="00FF2410">
      <w:pPr>
        <w:spacing w:after="0" w:line="240" w:lineRule="auto"/>
        <w:rPr>
          <w:rFonts w:ascii="Times New Roman" w:eastAsia="Times New Roman" w:hAnsi="Times New Roman"/>
          <w:sz w:val="20"/>
          <w:szCs w:val="20"/>
          <w:lang w:eastAsia="bg-BG"/>
        </w:rPr>
      </w:pPr>
    </w:p>
    <w:p w:rsidR="00CD0569" w:rsidRDefault="00CD0569" w:rsidP="00FF2410">
      <w:pPr>
        <w:keepNext/>
        <w:spacing w:before="240" w:after="60" w:line="240" w:lineRule="auto"/>
        <w:outlineLvl w:val="2"/>
        <w:rPr>
          <w:rFonts w:ascii="Times New Roman" w:eastAsia="Times New Roman" w:hAnsi="Times New Roman" w:cs="Arial"/>
          <w:b/>
          <w:sz w:val="24"/>
          <w:szCs w:val="24"/>
          <w:lang w:eastAsia="bg-BG"/>
        </w:rPr>
      </w:pPr>
    </w:p>
    <w:p w:rsidR="00FF2410" w:rsidRPr="00CD0569" w:rsidRDefault="00FF2410" w:rsidP="00FF2410">
      <w:pPr>
        <w:keepNext/>
        <w:spacing w:before="240" w:after="60" w:line="240" w:lineRule="auto"/>
        <w:outlineLvl w:val="2"/>
        <w:rPr>
          <w:rFonts w:ascii="Times New Roman" w:eastAsia="Times New Roman" w:hAnsi="Times New Roman" w:cs="Arial"/>
          <w:b/>
          <w:sz w:val="28"/>
          <w:szCs w:val="24"/>
          <w:lang w:val="en-US" w:eastAsia="bg-BG"/>
        </w:rPr>
      </w:pPr>
      <w:r w:rsidRPr="00CD0569">
        <w:rPr>
          <w:rFonts w:ascii="Times New Roman" w:eastAsia="Times New Roman" w:hAnsi="Times New Roman" w:cs="Arial"/>
          <w:b/>
          <w:sz w:val="28"/>
          <w:szCs w:val="24"/>
          <w:lang w:val="en-US" w:eastAsia="bg-BG"/>
        </w:rPr>
        <w:t>ОДОБРИЛ:</w:t>
      </w:r>
      <w:r w:rsidRPr="00CD0569">
        <w:rPr>
          <w:rFonts w:ascii="Times New Roman" w:eastAsia="Times New Roman" w:hAnsi="Times New Roman" w:cs="Arial"/>
          <w:b/>
          <w:sz w:val="28"/>
          <w:szCs w:val="24"/>
          <w:lang w:eastAsia="bg-BG"/>
        </w:rPr>
        <w:t xml:space="preserve"> </w:t>
      </w:r>
    </w:p>
    <w:p w:rsidR="00FF2410" w:rsidRPr="00CD0569" w:rsidRDefault="00FF2410" w:rsidP="00FF2410">
      <w:pPr>
        <w:spacing w:after="0" w:line="240" w:lineRule="auto"/>
        <w:rPr>
          <w:rFonts w:ascii="Times New Roman" w:eastAsia="Times New Roman" w:hAnsi="Times New Roman"/>
          <w:b/>
          <w:sz w:val="28"/>
          <w:szCs w:val="24"/>
          <w:lang w:val="en-US" w:eastAsia="bg-BG"/>
        </w:rPr>
      </w:pPr>
    </w:p>
    <w:p w:rsidR="00FF2410" w:rsidRPr="00CD0569" w:rsidRDefault="00CD0569" w:rsidP="00FF2410">
      <w:pPr>
        <w:spacing w:after="0" w:line="240" w:lineRule="auto"/>
        <w:rPr>
          <w:rFonts w:ascii="Times New Roman" w:eastAsia="Times New Roman" w:hAnsi="Times New Roman"/>
          <w:b/>
          <w:sz w:val="28"/>
          <w:szCs w:val="24"/>
          <w:lang w:eastAsia="bg-BG"/>
        </w:rPr>
      </w:pPr>
      <w:r w:rsidRPr="00CD0569">
        <w:rPr>
          <w:rFonts w:ascii="Times New Roman" w:eastAsia="Times New Roman" w:hAnsi="Times New Roman"/>
          <w:b/>
          <w:sz w:val="28"/>
          <w:szCs w:val="24"/>
          <w:lang w:val="en-US" w:eastAsia="bg-BG"/>
        </w:rPr>
        <w:t xml:space="preserve">Д-Р </w:t>
      </w:r>
      <w:r w:rsidRPr="00CD0569">
        <w:rPr>
          <w:rFonts w:ascii="Times New Roman" w:eastAsia="Times New Roman" w:hAnsi="Times New Roman"/>
          <w:b/>
          <w:sz w:val="28"/>
          <w:szCs w:val="24"/>
          <w:lang w:eastAsia="bg-BG"/>
        </w:rPr>
        <w:t>АТАНАС ГАРЕВ</w:t>
      </w:r>
    </w:p>
    <w:p w:rsidR="00FF2410" w:rsidRPr="00CD0569" w:rsidRDefault="00CD0569" w:rsidP="00FF2410">
      <w:pPr>
        <w:spacing w:after="0" w:line="240" w:lineRule="auto"/>
        <w:rPr>
          <w:rFonts w:ascii="Times New Roman" w:eastAsia="Times New Roman" w:hAnsi="Times New Roman"/>
          <w:b/>
          <w:i/>
          <w:sz w:val="28"/>
          <w:szCs w:val="24"/>
          <w:lang w:eastAsia="bg-BG"/>
        </w:rPr>
      </w:pPr>
      <w:r w:rsidRPr="00CD0569">
        <w:rPr>
          <w:rFonts w:ascii="Times New Roman" w:eastAsia="Times New Roman" w:hAnsi="Times New Roman"/>
          <w:b/>
          <w:i/>
          <w:sz w:val="28"/>
          <w:szCs w:val="24"/>
          <w:lang w:val="en-US" w:eastAsia="bg-BG"/>
        </w:rPr>
        <w:t>ДИРЕКТОР НА РЗИ</w:t>
      </w:r>
      <w:r w:rsidR="00070352">
        <w:rPr>
          <w:rFonts w:ascii="Times New Roman" w:eastAsia="Times New Roman" w:hAnsi="Times New Roman"/>
          <w:b/>
          <w:i/>
          <w:sz w:val="28"/>
          <w:szCs w:val="24"/>
          <w:lang w:eastAsia="bg-BG"/>
        </w:rPr>
        <w:t xml:space="preserve"> </w:t>
      </w:r>
      <w:r w:rsidRPr="00CD0569">
        <w:rPr>
          <w:rFonts w:ascii="Times New Roman" w:eastAsia="Times New Roman" w:hAnsi="Times New Roman"/>
          <w:b/>
          <w:i/>
          <w:sz w:val="28"/>
          <w:szCs w:val="24"/>
          <w:lang w:val="en-US" w:eastAsia="bg-BG"/>
        </w:rPr>
        <w:t xml:space="preserve">- </w:t>
      </w:r>
      <w:r w:rsidRPr="00CD0569">
        <w:rPr>
          <w:rFonts w:ascii="Times New Roman" w:eastAsia="Times New Roman" w:hAnsi="Times New Roman"/>
          <w:b/>
          <w:i/>
          <w:sz w:val="28"/>
          <w:szCs w:val="24"/>
          <w:lang w:eastAsia="bg-BG"/>
        </w:rPr>
        <w:t>ПЛЕВЕН</w:t>
      </w:r>
    </w:p>
    <w:p w:rsidR="00FF2410" w:rsidRDefault="00FF2410"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P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FF2410" w:rsidRPr="001A5F75" w:rsidRDefault="00FF241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FF2410" w:rsidRPr="001A5F75" w:rsidRDefault="00FF2410" w:rsidP="00FF2410">
      <w:pPr>
        <w:spacing w:after="0" w:line="240" w:lineRule="auto"/>
        <w:ind w:firstLine="720"/>
        <w:jc w:val="center"/>
        <w:rPr>
          <w:rFonts w:ascii="Times New Roman" w:eastAsia="Times New Roman" w:hAnsi="Times New Roman"/>
          <w:b/>
          <w:caps/>
          <w:spacing w:val="40"/>
          <w:sz w:val="28"/>
          <w:szCs w:val="28"/>
          <w:lang w:val="en-US" w:eastAsia="bg-BG"/>
        </w:rPr>
      </w:pPr>
    </w:p>
    <w:p w:rsidR="00FF2410" w:rsidRPr="002A2452" w:rsidRDefault="00FF2410" w:rsidP="00FF2410">
      <w:pPr>
        <w:spacing w:after="0" w:line="240" w:lineRule="auto"/>
        <w:jc w:val="center"/>
        <w:rPr>
          <w:rFonts w:ascii="Times New Roman" w:eastAsia="Times New Roman" w:hAnsi="Times New Roman"/>
          <w:b/>
          <w:bCs/>
          <w:caps/>
          <w:color w:val="943634" w:themeColor="accent2" w:themeShade="BF"/>
          <w:spacing w:val="40"/>
          <w:sz w:val="52"/>
          <w:szCs w:val="52"/>
          <w:lang w:eastAsia="bg-BG"/>
        </w:rPr>
      </w:pPr>
      <w:r w:rsidRPr="002A2452">
        <w:rPr>
          <w:rFonts w:ascii="Times New Roman" w:eastAsia="Times New Roman" w:hAnsi="Times New Roman"/>
          <w:b/>
          <w:bCs/>
          <w:caps/>
          <w:color w:val="943634" w:themeColor="accent2" w:themeShade="BF"/>
          <w:spacing w:val="40"/>
          <w:sz w:val="52"/>
          <w:szCs w:val="52"/>
          <w:lang w:eastAsia="bg-BG"/>
        </w:rPr>
        <w:t>ДОКУМЕНТАЦИЯ</w:t>
      </w:r>
    </w:p>
    <w:p w:rsidR="00FF2410" w:rsidRPr="00CD0569" w:rsidRDefault="00FF2410" w:rsidP="00FF2410">
      <w:pPr>
        <w:spacing w:after="0" w:line="240" w:lineRule="auto"/>
        <w:rPr>
          <w:rFonts w:ascii="Times New Roman" w:hAnsi="Times New Roman"/>
          <w:b/>
          <w:sz w:val="52"/>
          <w:szCs w:val="52"/>
          <w:lang w:eastAsia="bg-BG"/>
        </w:rPr>
      </w:pP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с предмет:</w:t>
      </w:r>
    </w:p>
    <w:p w:rsidR="00FF2410" w:rsidRPr="00AA734E" w:rsidRDefault="00FF2410" w:rsidP="00AA734E">
      <w:pPr>
        <w:pBdr>
          <w:bottom w:val="single" w:sz="8" w:space="2" w:color="4F81BD"/>
        </w:pBdr>
        <w:spacing w:after="300" w:line="240" w:lineRule="auto"/>
        <w:contextualSpacing/>
        <w:rPr>
          <w:rFonts w:ascii="Times New Roman" w:eastAsia="Times New Roman" w:hAnsi="Times New Roman"/>
          <w:color w:val="943634" w:themeColor="accent2" w:themeShade="BF"/>
          <w:spacing w:val="5"/>
          <w:kern w:val="28"/>
          <w:sz w:val="28"/>
          <w:szCs w:val="28"/>
          <w:lang w:eastAsia="bg-BG"/>
        </w:rPr>
      </w:pPr>
    </w:p>
    <w:p w:rsidR="00FF2410" w:rsidRPr="00AA734E" w:rsidRDefault="00895539" w:rsidP="00FF2410">
      <w:pPr>
        <w:spacing w:after="0" w:line="240" w:lineRule="auto"/>
        <w:jc w:val="center"/>
        <w:rPr>
          <w:rFonts w:ascii="Times New Roman" w:eastAsia="Times New Roman" w:hAnsi="Times New Roman"/>
          <w:bCs/>
          <w:caps/>
          <w:color w:val="943634" w:themeColor="accent2" w:themeShade="BF"/>
          <w:spacing w:val="40"/>
          <w:sz w:val="28"/>
          <w:szCs w:val="28"/>
          <w:lang w:eastAsia="bg-BG"/>
        </w:rPr>
      </w:pPr>
      <w:r>
        <w:rPr>
          <w:rFonts w:ascii="Times New Roman" w:eastAsia="Times New Roman" w:hAnsi="Times New Roman"/>
          <w:bCs/>
          <w:caps/>
          <w:noProof/>
          <w:color w:val="C0504D" w:themeColor="accent2"/>
          <w:spacing w:val="40"/>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1601</wp:posOffset>
                </wp:positionV>
                <wp:extent cx="612887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288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pt" to="48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" strokecolor="#bc4542 [3045]"/>
            </w:pict>
          </mc:Fallback>
        </mc:AlternateContent>
      </w:r>
    </w:p>
    <w:p w:rsidR="00FF2410" w:rsidRPr="002A2452" w:rsidRDefault="00FF2410" w:rsidP="00FF2410">
      <w:pPr>
        <w:shd w:val="clear" w:color="auto" w:fill="F2F2F2"/>
        <w:spacing w:after="0" w:line="240" w:lineRule="auto"/>
        <w:ind w:firstLine="708"/>
        <w:jc w:val="both"/>
        <w:rPr>
          <w:rFonts w:ascii="Times New Roman" w:eastAsia="Times New Roman" w:hAnsi="Times New Roman"/>
          <w:bCs/>
          <w:caps/>
          <w:color w:val="943634" w:themeColor="accent2" w:themeShade="BF"/>
          <w:spacing w:val="40"/>
          <w:sz w:val="28"/>
          <w:szCs w:val="28"/>
          <w:lang w:eastAsia="bg-BG"/>
        </w:rPr>
      </w:pPr>
      <w:r w:rsidRPr="002A2452">
        <w:rPr>
          <w:rFonts w:ascii="Times New Roman" w:eastAsia="Times New Roman" w:hAnsi="Times New Roman"/>
          <w:bCs/>
          <w:caps/>
          <w:color w:val="943634" w:themeColor="accent2" w:themeShade="BF"/>
          <w:spacing w:val="40"/>
          <w:sz w:val="28"/>
          <w:szCs w:val="28"/>
          <w:lang w:eastAsia="bg-BG"/>
        </w:rPr>
        <w:t>„</w:t>
      </w:r>
      <w:r w:rsidR="00CD0569" w:rsidRPr="002A2452">
        <w:rPr>
          <w:rFonts w:ascii="Times New Roman" w:eastAsia="Times New Roman" w:hAnsi="Times New Roman"/>
          <w:bCs/>
          <w:caps/>
          <w:color w:val="943634" w:themeColor="accent2" w:themeShade="BF"/>
          <w:spacing w:val="40"/>
          <w:sz w:val="28"/>
          <w:szCs w:val="28"/>
          <w:lang w:eastAsia="bg-BG"/>
        </w:rPr>
        <w:t>Доставка на лабораторни реактиви, хранителни среди, биопродукти  и консумативи за нуждите на лабораториите на РЗИ – Плевен</w:t>
      </w:r>
      <w:r w:rsidRPr="002A2452">
        <w:rPr>
          <w:rFonts w:ascii="Times New Roman" w:eastAsia="Times New Roman" w:hAnsi="Times New Roman"/>
          <w:bCs/>
          <w:caps/>
          <w:color w:val="943634" w:themeColor="accent2" w:themeShade="BF"/>
          <w:spacing w:val="40"/>
          <w:sz w:val="28"/>
          <w:szCs w:val="28"/>
          <w:lang w:eastAsia="bg-BG"/>
        </w:rPr>
        <w:t>“, по</w:t>
      </w:r>
      <w:r w:rsidR="00A85ED3" w:rsidRPr="002A2452">
        <w:rPr>
          <w:rFonts w:ascii="Times New Roman" w:eastAsia="Times New Roman" w:hAnsi="Times New Roman"/>
          <w:bCs/>
          <w:caps/>
          <w:color w:val="943634" w:themeColor="accent2" w:themeShade="BF"/>
          <w:spacing w:val="40"/>
          <w:sz w:val="28"/>
          <w:szCs w:val="28"/>
          <w:lang w:eastAsia="bg-BG"/>
        </w:rPr>
        <w:t xml:space="preserve"> следните </w:t>
      </w:r>
      <w:r w:rsidR="00CD0569" w:rsidRPr="002A2452">
        <w:rPr>
          <w:rFonts w:ascii="Times New Roman" w:eastAsia="Times New Roman" w:hAnsi="Times New Roman"/>
          <w:bCs/>
          <w:caps/>
          <w:color w:val="943634" w:themeColor="accent2" w:themeShade="BF"/>
          <w:spacing w:val="40"/>
          <w:sz w:val="28"/>
          <w:szCs w:val="28"/>
          <w:lang w:eastAsia="bg-BG"/>
        </w:rPr>
        <w:t>три</w:t>
      </w:r>
      <w:r w:rsidR="00A85ED3" w:rsidRPr="002A2452">
        <w:rPr>
          <w:rFonts w:ascii="Times New Roman" w:eastAsia="Times New Roman" w:hAnsi="Times New Roman"/>
          <w:bCs/>
          <w:caps/>
          <w:color w:val="943634" w:themeColor="accent2" w:themeShade="BF"/>
          <w:spacing w:val="40"/>
          <w:sz w:val="28"/>
          <w:szCs w:val="28"/>
          <w:lang w:eastAsia="bg-BG"/>
        </w:rPr>
        <w:t xml:space="preserve"> обособени позиции</w:t>
      </w:r>
      <w:r w:rsidRPr="002A2452">
        <w:rPr>
          <w:rFonts w:ascii="Times New Roman" w:eastAsia="Times New Roman" w:hAnsi="Times New Roman"/>
          <w:bCs/>
          <w:caps/>
          <w:color w:val="943634" w:themeColor="accent2" w:themeShade="BF"/>
          <w:spacing w:val="40"/>
          <w:sz w:val="28"/>
          <w:szCs w:val="28"/>
          <w:lang w:eastAsia="bg-BG"/>
        </w:rPr>
        <w:t>:</w:t>
      </w:r>
    </w:p>
    <w:p w:rsidR="00FF2410" w:rsidRPr="00CD0569" w:rsidRDefault="00FF2410" w:rsidP="00FF2410">
      <w:pPr>
        <w:spacing w:after="0" w:line="240" w:lineRule="auto"/>
        <w:ind w:firstLine="708"/>
        <w:jc w:val="both"/>
        <w:rPr>
          <w:rFonts w:ascii="Times New Roman" w:eastAsia="Times New Roman" w:hAnsi="Times New Roman"/>
          <w:bCs/>
          <w:caps/>
          <w:spacing w:val="40"/>
          <w:sz w:val="28"/>
          <w:szCs w:val="28"/>
          <w:lang w:eastAsia="bg-BG"/>
        </w:rPr>
      </w:pPr>
    </w:p>
    <w:p w:rsidR="00FF2410" w:rsidRP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№1:</w:t>
      </w:r>
      <w:r w:rsidRPr="00CD0569">
        <w:rPr>
          <w:rFonts w:ascii="Times New Roman" w:eastAsia="Times New Roman" w:hAnsi="Times New Roman"/>
          <w:bCs/>
          <w:caps/>
          <w:spacing w:val="40"/>
          <w:sz w:val="28"/>
          <w:szCs w:val="28"/>
          <w:lang w:eastAsia="bg-BG"/>
        </w:rPr>
        <w:t xml:space="preserve"> “</w:t>
      </w:r>
      <w:r w:rsidR="00CD0569">
        <w:rPr>
          <w:rFonts w:ascii="Times New Roman" w:eastAsia="Times New Roman" w:hAnsi="Times New Roman"/>
          <w:bCs/>
          <w:caps/>
          <w:spacing w:val="40"/>
          <w:sz w:val="28"/>
          <w:szCs w:val="28"/>
          <w:lang w:eastAsia="bg-BG"/>
        </w:rPr>
        <w:t>доставка на</w:t>
      </w:r>
      <w:r w:rsidR="00CD0569" w:rsidRPr="00CD0569">
        <w:t xml:space="preserve"> </w:t>
      </w:r>
      <w:r w:rsidR="00CD0569" w:rsidRPr="00CD0569">
        <w:rPr>
          <w:rFonts w:ascii="Times New Roman" w:eastAsia="Times New Roman" w:hAnsi="Times New Roman"/>
          <w:bCs/>
          <w:caps/>
          <w:spacing w:val="40"/>
          <w:sz w:val="28"/>
          <w:szCs w:val="28"/>
          <w:lang w:eastAsia="bg-BG"/>
        </w:rPr>
        <w:t>Лабораторни реактиви за нуждите на физико-химичните лаборатории на РЗИ</w:t>
      </w:r>
      <w:r w:rsidR="008934B4">
        <w:rPr>
          <w:rFonts w:ascii="Times New Roman" w:eastAsia="Times New Roman" w:hAnsi="Times New Roman"/>
          <w:bCs/>
          <w:caps/>
          <w:spacing w:val="40"/>
          <w:sz w:val="28"/>
          <w:szCs w:val="28"/>
          <w:lang w:eastAsia="bg-BG"/>
        </w:rPr>
        <w:t xml:space="preserve"> </w:t>
      </w:r>
      <w:r w:rsidR="00CD0569" w:rsidRPr="00CD0569">
        <w:rPr>
          <w:rFonts w:ascii="Times New Roman" w:eastAsia="Times New Roman" w:hAnsi="Times New Roman"/>
          <w:bCs/>
          <w:caps/>
          <w:spacing w:val="40"/>
          <w:sz w:val="28"/>
          <w:szCs w:val="28"/>
          <w:lang w:eastAsia="bg-BG"/>
        </w:rPr>
        <w:t>- Плевен, съгласно Приложение №1</w:t>
      </w:r>
      <w:r w:rsidRPr="00CD0569">
        <w:rPr>
          <w:rFonts w:ascii="Times New Roman" w:eastAsia="Times New Roman" w:hAnsi="Times New Roman"/>
          <w:bCs/>
          <w:caps/>
          <w:spacing w:val="40"/>
          <w:sz w:val="28"/>
          <w:szCs w:val="28"/>
          <w:lang w:eastAsia="bg-BG"/>
        </w:rPr>
        <w:t>”;</w:t>
      </w:r>
    </w:p>
    <w:p w:rsidR="00FF2410" w:rsidRP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FF2410"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№2:</w:t>
      </w:r>
      <w:r w:rsidRPr="00CD0569">
        <w:rPr>
          <w:rFonts w:ascii="Times New Roman" w:eastAsia="Times New Roman" w:hAnsi="Times New Roman"/>
          <w:bCs/>
          <w:caps/>
          <w:spacing w:val="40"/>
          <w:sz w:val="28"/>
          <w:szCs w:val="28"/>
          <w:lang w:eastAsia="bg-BG"/>
        </w:rPr>
        <w:t xml:space="preserve"> „</w:t>
      </w:r>
      <w:r w:rsidR="00CD0569">
        <w:rPr>
          <w:rFonts w:ascii="Times New Roman" w:eastAsia="Times New Roman" w:hAnsi="Times New Roman"/>
          <w:bCs/>
          <w:caps/>
          <w:spacing w:val="40"/>
          <w:sz w:val="28"/>
          <w:szCs w:val="28"/>
          <w:lang w:eastAsia="bg-BG"/>
        </w:rPr>
        <w:t xml:space="preserve">Доставка на </w:t>
      </w:r>
      <w:r w:rsidR="00CD0569" w:rsidRPr="00CD0569">
        <w:rPr>
          <w:rFonts w:ascii="Times New Roman" w:eastAsia="Times New Roman" w:hAnsi="Times New Roman"/>
          <w:bCs/>
          <w:caps/>
          <w:spacing w:val="40"/>
          <w:sz w:val="28"/>
          <w:szCs w:val="28"/>
          <w:lang w:eastAsia="bg-BG"/>
        </w:rPr>
        <w:t>Хранителни среди, биопродукти и реактиви за нуждите на микробиологичните лаборатории на РЗИ</w:t>
      </w:r>
      <w:r w:rsidR="008934B4">
        <w:rPr>
          <w:rFonts w:ascii="Times New Roman" w:eastAsia="Times New Roman" w:hAnsi="Times New Roman"/>
          <w:bCs/>
          <w:caps/>
          <w:spacing w:val="40"/>
          <w:sz w:val="28"/>
          <w:szCs w:val="28"/>
          <w:lang w:eastAsia="bg-BG"/>
        </w:rPr>
        <w:t xml:space="preserve"> </w:t>
      </w:r>
      <w:r w:rsidR="00CD0569" w:rsidRPr="00CD0569">
        <w:rPr>
          <w:rFonts w:ascii="Times New Roman" w:eastAsia="Times New Roman" w:hAnsi="Times New Roman"/>
          <w:bCs/>
          <w:caps/>
          <w:spacing w:val="40"/>
          <w:sz w:val="28"/>
          <w:szCs w:val="28"/>
          <w:lang w:eastAsia="bg-BG"/>
        </w:rPr>
        <w:t>-</w:t>
      </w:r>
      <w:r w:rsidR="008934B4">
        <w:rPr>
          <w:rFonts w:ascii="Times New Roman" w:eastAsia="Times New Roman" w:hAnsi="Times New Roman"/>
          <w:bCs/>
          <w:caps/>
          <w:spacing w:val="40"/>
          <w:sz w:val="28"/>
          <w:szCs w:val="28"/>
          <w:lang w:eastAsia="bg-BG"/>
        </w:rPr>
        <w:t xml:space="preserve"> </w:t>
      </w:r>
      <w:r w:rsidR="00CD0569" w:rsidRPr="00CD0569">
        <w:rPr>
          <w:rFonts w:ascii="Times New Roman" w:eastAsia="Times New Roman" w:hAnsi="Times New Roman"/>
          <w:bCs/>
          <w:caps/>
          <w:spacing w:val="40"/>
          <w:sz w:val="28"/>
          <w:szCs w:val="28"/>
          <w:lang w:eastAsia="bg-BG"/>
        </w:rPr>
        <w:t>Плевен, съгласно Приложение №2</w:t>
      </w:r>
      <w:r w:rsidR="00CD0569">
        <w:rPr>
          <w:rFonts w:ascii="Times New Roman" w:eastAsia="Times New Roman" w:hAnsi="Times New Roman"/>
          <w:bCs/>
          <w:caps/>
          <w:spacing w:val="40"/>
          <w:sz w:val="28"/>
          <w:szCs w:val="28"/>
          <w:lang w:eastAsia="bg-BG"/>
        </w:rPr>
        <w:t>“;</w:t>
      </w:r>
    </w:p>
    <w:p w:rsidR="00CD0569" w:rsidRDefault="00CD0569"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CD0569" w:rsidRPr="00CD0569" w:rsidRDefault="00CD0569" w:rsidP="00CD0569">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№3:</w:t>
      </w:r>
      <w:r w:rsidRPr="00CD0569">
        <w:rPr>
          <w:rFonts w:ascii="Times New Roman" w:eastAsia="Times New Roman" w:hAnsi="Times New Roman"/>
          <w:bCs/>
          <w:caps/>
          <w:spacing w:val="40"/>
          <w:sz w:val="28"/>
          <w:szCs w:val="28"/>
          <w:lang w:eastAsia="bg-BG"/>
        </w:rPr>
        <w:t xml:space="preserve"> „</w:t>
      </w:r>
      <w:r>
        <w:rPr>
          <w:rFonts w:ascii="Times New Roman" w:eastAsia="Times New Roman" w:hAnsi="Times New Roman"/>
          <w:bCs/>
          <w:caps/>
          <w:spacing w:val="40"/>
          <w:sz w:val="28"/>
          <w:szCs w:val="28"/>
          <w:lang w:eastAsia="bg-BG"/>
        </w:rPr>
        <w:t xml:space="preserve">доставка на </w:t>
      </w:r>
      <w:r w:rsidRPr="00CD0569">
        <w:rPr>
          <w:rFonts w:ascii="Times New Roman" w:eastAsia="Times New Roman" w:hAnsi="Times New Roman"/>
          <w:bCs/>
          <w:caps/>
          <w:spacing w:val="40"/>
          <w:sz w:val="28"/>
          <w:szCs w:val="28"/>
          <w:lang w:eastAsia="bg-BG"/>
        </w:rPr>
        <w:t>Лабораторни консумативи за нуждите на лабораториите на РЗИ</w:t>
      </w:r>
      <w:r w:rsidR="008934B4">
        <w:rPr>
          <w:rFonts w:ascii="Times New Roman" w:eastAsia="Times New Roman" w:hAnsi="Times New Roman"/>
          <w:bCs/>
          <w:caps/>
          <w:spacing w:val="40"/>
          <w:sz w:val="28"/>
          <w:szCs w:val="28"/>
          <w:lang w:eastAsia="bg-BG"/>
        </w:rPr>
        <w:t xml:space="preserve"> </w:t>
      </w:r>
      <w:r w:rsidRPr="00CD0569">
        <w:rPr>
          <w:rFonts w:ascii="Times New Roman" w:eastAsia="Times New Roman" w:hAnsi="Times New Roman"/>
          <w:bCs/>
          <w:caps/>
          <w:spacing w:val="40"/>
          <w:sz w:val="28"/>
          <w:szCs w:val="28"/>
          <w:lang w:eastAsia="bg-BG"/>
        </w:rPr>
        <w:t>-</w:t>
      </w:r>
      <w:r w:rsidR="008934B4">
        <w:rPr>
          <w:rFonts w:ascii="Times New Roman" w:eastAsia="Times New Roman" w:hAnsi="Times New Roman"/>
          <w:bCs/>
          <w:caps/>
          <w:spacing w:val="40"/>
          <w:sz w:val="28"/>
          <w:szCs w:val="28"/>
          <w:lang w:eastAsia="bg-BG"/>
        </w:rPr>
        <w:t xml:space="preserve"> </w:t>
      </w:r>
      <w:r w:rsidRPr="00CD0569">
        <w:rPr>
          <w:rFonts w:ascii="Times New Roman" w:eastAsia="Times New Roman" w:hAnsi="Times New Roman"/>
          <w:bCs/>
          <w:caps/>
          <w:spacing w:val="40"/>
          <w:sz w:val="28"/>
          <w:szCs w:val="28"/>
          <w:lang w:eastAsia="bg-BG"/>
        </w:rPr>
        <w:t>Плевен, съгласно Приложение №3“.</w:t>
      </w:r>
    </w:p>
    <w:p w:rsidR="00CD0569" w:rsidRDefault="00CD0569"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8934B4" w:rsidRDefault="008934B4" w:rsidP="008934B4">
      <w:pPr>
        <w:pStyle w:val="Default"/>
      </w:pPr>
    </w:p>
    <w:p w:rsidR="00895539" w:rsidRDefault="00895539" w:rsidP="008934B4">
      <w:pPr>
        <w:pStyle w:val="Default"/>
      </w:pPr>
    </w:p>
    <w:p w:rsidR="00895539" w:rsidRDefault="00895539" w:rsidP="008934B4">
      <w:pPr>
        <w:pStyle w:val="Default"/>
      </w:pPr>
    </w:p>
    <w:p w:rsidR="00895539" w:rsidRDefault="008934B4" w:rsidP="008934B4">
      <w:pPr>
        <w:pStyle w:val="Default"/>
        <w:rPr>
          <w:b/>
          <w:bCs/>
          <w:i/>
          <w:sz w:val="28"/>
          <w:szCs w:val="23"/>
        </w:rPr>
      </w:pPr>
      <w:r w:rsidRPr="008934B4">
        <w:rPr>
          <w:b/>
          <w:bCs/>
          <w:i/>
          <w:sz w:val="28"/>
          <w:szCs w:val="23"/>
        </w:rPr>
        <w:lastRenderedPageBreak/>
        <w:tab/>
      </w:r>
    </w:p>
    <w:p w:rsidR="00895539" w:rsidRPr="00045698" w:rsidRDefault="00895539" w:rsidP="008934B4">
      <w:pPr>
        <w:pStyle w:val="Default"/>
        <w:rPr>
          <w:b/>
          <w:bCs/>
          <w:color w:val="943634" w:themeColor="accent2" w:themeShade="BF"/>
          <w:sz w:val="28"/>
          <w:szCs w:val="23"/>
        </w:rPr>
      </w:pPr>
      <w:r w:rsidRPr="00045698">
        <w:rPr>
          <w:b/>
          <w:bCs/>
          <w:i/>
          <w:color w:val="943634" w:themeColor="accent2" w:themeShade="BF"/>
          <w:sz w:val="28"/>
          <w:szCs w:val="23"/>
        </w:rPr>
        <w:tab/>
      </w:r>
      <w:r w:rsidRPr="00045698">
        <w:rPr>
          <w:b/>
          <w:bCs/>
          <w:color w:val="943634" w:themeColor="accent2" w:themeShade="BF"/>
          <w:sz w:val="28"/>
          <w:szCs w:val="23"/>
        </w:rPr>
        <w:t xml:space="preserve">ЧАСТ І </w:t>
      </w:r>
    </w:p>
    <w:p w:rsidR="00895539" w:rsidRPr="00045698" w:rsidRDefault="00CC1254" w:rsidP="008934B4">
      <w:pPr>
        <w:pStyle w:val="Default"/>
        <w:rPr>
          <w:b/>
          <w:bCs/>
          <w:color w:val="943634" w:themeColor="accent2" w:themeShade="BF"/>
          <w:sz w:val="28"/>
          <w:szCs w:val="23"/>
        </w:rPr>
      </w:pPr>
      <w:r w:rsidRPr="00045698">
        <w:rPr>
          <w:b/>
          <w:bCs/>
          <w:color w:val="943634" w:themeColor="accent2" w:themeShade="BF"/>
          <w:sz w:val="28"/>
          <w:szCs w:val="23"/>
        </w:rPr>
        <w:tab/>
        <w:t>ОПИСАНИЕ НА ПРЕДМЕТА НА ПОРЪЧКАТА</w:t>
      </w:r>
    </w:p>
    <w:p w:rsidR="00895539" w:rsidRPr="00895539" w:rsidRDefault="00895539" w:rsidP="008934B4">
      <w:pPr>
        <w:pStyle w:val="Default"/>
        <w:rPr>
          <w:b/>
          <w:bCs/>
          <w:sz w:val="28"/>
          <w:szCs w:val="23"/>
        </w:rPr>
      </w:pPr>
    </w:p>
    <w:p w:rsidR="008934B4" w:rsidRPr="00045698" w:rsidRDefault="008934B4" w:rsidP="00895539">
      <w:pPr>
        <w:pStyle w:val="Default"/>
        <w:numPr>
          <w:ilvl w:val="0"/>
          <w:numId w:val="10"/>
        </w:numPr>
        <w:rPr>
          <w:i/>
          <w:color w:val="943634" w:themeColor="accent2" w:themeShade="BF"/>
          <w:sz w:val="28"/>
          <w:szCs w:val="23"/>
        </w:rPr>
      </w:pPr>
      <w:r w:rsidRPr="00045698">
        <w:rPr>
          <w:bCs/>
          <w:i/>
          <w:color w:val="943634" w:themeColor="accent2" w:themeShade="BF"/>
          <w:sz w:val="28"/>
          <w:szCs w:val="23"/>
        </w:rPr>
        <w:t xml:space="preserve">Наименование на Възложителя </w:t>
      </w:r>
    </w:p>
    <w:p w:rsidR="008934B4" w:rsidRDefault="008934B4" w:rsidP="008934B4">
      <w:pPr>
        <w:shd w:val="clear" w:color="auto" w:fill="F2F2F2"/>
        <w:spacing w:after="0" w:line="240" w:lineRule="auto"/>
        <w:ind w:firstLine="567"/>
        <w:jc w:val="both"/>
        <w:rPr>
          <w:rFonts w:ascii="Times New Roman" w:hAnsi="Times New Roman"/>
          <w:sz w:val="28"/>
          <w:szCs w:val="23"/>
        </w:rPr>
      </w:pPr>
      <w:r>
        <w:rPr>
          <w:rFonts w:ascii="Times New Roman" w:hAnsi="Times New Roman"/>
          <w:sz w:val="28"/>
          <w:szCs w:val="23"/>
        </w:rPr>
        <w:tab/>
      </w:r>
      <w:r w:rsidRPr="008934B4">
        <w:rPr>
          <w:rFonts w:ascii="Times New Roman" w:hAnsi="Times New Roman"/>
          <w:sz w:val="28"/>
          <w:szCs w:val="23"/>
        </w:rPr>
        <w:t xml:space="preserve">Възложител по настоящата обществена поръчка е </w:t>
      </w:r>
      <w:r>
        <w:rPr>
          <w:rFonts w:ascii="Times New Roman" w:hAnsi="Times New Roman"/>
          <w:sz w:val="28"/>
          <w:szCs w:val="23"/>
        </w:rPr>
        <w:t>Регионална здравна инспекция - Плевен</w:t>
      </w:r>
      <w:r w:rsidRPr="008934B4">
        <w:rPr>
          <w:rFonts w:ascii="Times New Roman" w:hAnsi="Times New Roman"/>
          <w:sz w:val="28"/>
          <w:szCs w:val="23"/>
        </w:rPr>
        <w:t xml:space="preserve">, в съответствие </w:t>
      </w:r>
      <w:r w:rsidRPr="006E1B79">
        <w:rPr>
          <w:rFonts w:ascii="Times New Roman" w:hAnsi="Times New Roman"/>
          <w:sz w:val="28"/>
          <w:szCs w:val="23"/>
        </w:rPr>
        <w:t xml:space="preserve">с чл. 5, ал. 2, т. </w:t>
      </w:r>
      <w:r w:rsidR="000C7F5A" w:rsidRPr="006E1B79">
        <w:rPr>
          <w:rFonts w:ascii="Times New Roman" w:hAnsi="Times New Roman"/>
          <w:sz w:val="28"/>
          <w:szCs w:val="23"/>
        </w:rPr>
        <w:t>13</w:t>
      </w:r>
      <w:r w:rsidRPr="006E1B79">
        <w:rPr>
          <w:rFonts w:ascii="Times New Roman" w:hAnsi="Times New Roman"/>
          <w:sz w:val="28"/>
          <w:szCs w:val="23"/>
        </w:rPr>
        <w:t xml:space="preserve"> Закона за </w:t>
      </w:r>
      <w:r w:rsidRPr="008934B4">
        <w:rPr>
          <w:rFonts w:ascii="Times New Roman" w:hAnsi="Times New Roman"/>
          <w:sz w:val="28"/>
          <w:szCs w:val="23"/>
        </w:rPr>
        <w:t>обществените поръчки (ЗОП).</w:t>
      </w:r>
    </w:p>
    <w:p w:rsidR="00895539" w:rsidRDefault="00895539" w:rsidP="008934B4">
      <w:pPr>
        <w:shd w:val="clear" w:color="auto" w:fill="F2F2F2"/>
        <w:spacing w:after="0" w:line="240" w:lineRule="auto"/>
        <w:ind w:firstLine="567"/>
        <w:jc w:val="both"/>
        <w:rPr>
          <w:rFonts w:ascii="Times New Roman" w:hAnsi="Times New Roman"/>
          <w:sz w:val="28"/>
          <w:szCs w:val="23"/>
        </w:rPr>
      </w:pPr>
    </w:p>
    <w:p w:rsidR="00CD0569" w:rsidRPr="00045698" w:rsidRDefault="008934B4" w:rsidP="00895539">
      <w:pPr>
        <w:pStyle w:val="ListParagraph"/>
        <w:numPr>
          <w:ilvl w:val="0"/>
          <w:numId w:val="10"/>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val="en-US" w:eastAsia="bg-BG"/>
        </w:rPr>
        <w:t>Обект, предмет и кратко описание на поръчката</w:t>
      </w:r>
    </w:p>
    <w:p w:rsidR="008934B4" w:rsidRPr="008934B4" w:rsidRDefault="00931EB1" w:rsidP="00384F17">
      <w:pPr>
        <w:spacing w:after="0" w:line="240" w:lineRule="auto"/>
        <w:ind w:firstLine="567"/>
        <w:jc w:val="both"/>
        <w:rPr>
          <w:rFonts w:ascii="Times New Roman" w:eastAsia="Times New Roman" w:hAnsi="Times New Roman"/>
          <w:sz w:val="28"/>
          <w:szCs w:val="28"/>
          <w:lang w:eastAsia="bg-BG"/>
        </w:rPr>
      </w:pPr>
      <w:r>
        <w:rPr>
          <w:rFonts w:ascii="Times New Roman" w:eastAsia="Times New Roman" w:hAnsi="Times New Roman"/>
          <w:b/>
          <w:i/>
          <w:sz w:val="28"/>
          <w:szCs w:val="28"/>
          <w:lang w:eastAsia="bg-BG"/>
        </w:rPr>
        <w:tab/>
      </w:r>
      <w:r w:rsidR="008934B4" w:rsidRPr="008934B4">
        <w:rPr>
          <w:rFonts w:ascii="Times New Roman" w:eastAsia="Times New Roman" w:hAnsi="Times New Roman"/>
          <w:b/>
          <w:i/>
          <w:sz w:val="28"/>
          <w:szCs w:val="28"/>
          <w:lang w:eastAsia="bg-BG"/>
        </w:rPr>
        <w:t>Обект</w:t>
      </w:r>
      <w:r w:rsidR="008934B4" w:rsidRPr="008934B4">
        <w:rPr>
          <w:rFonts w:ascii="Times New Roman" w:eastAsia="Times New Roman" w:hAnsi="Times New Roman"/>
          <w:sz w:val="28"/>
          <w:szCs w:val="28"/>
          <w:lang w:eastAsia="bg-BG"/>
        </w:rPr>
        <w:t xml:space="preserve"> на настоящата обществена поръчка е доставка на стоки по смисъла на чл. 3, ал. 1 т. 2 от ЗОП.</w:t>
      </w:r>
    </w:p>
    <w:p w:rsidR="00384F17" w:rsidRPr="008934B4"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Pr>
          <w:rFonts w:ascii="Times New Roman" w:eastAsia="Times New Roman" w:hAnsi="Times New Roman"/>
          <w:b/>
          <w:i/>
          <w:color w:val="000000" w:themeColor="text1"/>
          <w:sz w:val="28"/>
          <w:szCs w:val="28"/>
          <w:lang w:eastAsia="bg-BG"/>
        </w:rPr>
        <w:tab/>
      </w:r>
      <w:r w:rsidR="008934B4" w:rsidRPr="008934B4">
        <w:rPr>
          <w:rFonts w:ascii="Times New Roman" w:eastAsia="Times New Roman" w:hAnsi="Times New Roman"/>
          <w:b/>
          <w:i/>
          <w:color w:val="000000" w:themeColor="text1"/>
          <w:sz w:val="28"/>
          <w:szCs w:val="28"/>
          <w:lang w:eastAsia="bg-BG"/>
        </w:rPr>
        <w:t>Предметът</w:t>
      </w:r>
      <w:r w:rsidR="008934B4" w:rsidRPr="008934B4">
        <w:rPr>
          <w:rFonts w:ascii="Times New Roman" w:eastAsia="Times New Roman" w:hAnsi="Times New Roman"/>
          <w:color w:val="000000" w:themeColor="text1"/>
          <w:sz w:val="28"/>
          <w:szCs w:val="28"/>
          <w:lang w:eastAsia="bg-BG"/>
        </w:rPr>
        <w:t xml:space="preserve"> на обществената поръчка е: „Доставка на лабораторни реактиви, хранителни среди, биопродукти  и консумативи за нуждите на лабораториите на РЗИ – Плевен“, по следните три обособени позиции</w:t>
      </w:r>
      <w:r w:rsidR="00384F17" w:rsidRPr="008934B4">
        <w:rPr>
          <w:rFonts w:ascii="Times New Roman" w:eastAsia="Times New Roman" w:hAnsi="Times New Roman"/>
          <w:sz w:val="28"/>
          <w:szCs w:val="28"/>
          <w:lang w:eastAsia="bg-BG"/>
        </w:rPr>
        <w:t>:</w:t>
      </w:r>
    </w:p>
    <w:p w:rsidR="003B7FE4" w:rsidRDefault="003B7FE4"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384F17" w:rsidRDefault="00384F17"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ОБОСОБЕНА ПОЗИЦИЯ</w:t>
      </w:r>
      <w:r w:rsidR="008934B4" w:rsidRPr="00045698">
        <w:rPr>
          <w:rFonts w:ascii="Times New Roman" w:eastAsia="Times New Roman" w:hAnsi="Times New Roman"/>
          <w:b/>
          <w:color w:val="943634" w:themeColor="accent2" w:themeShade="BF"/>
          <w:sz w:val="28"/>
          <w:szCs w:val="28"/>
          <w:u w:val="single"/>
          <w:lang w:eastAsia="bg-BG"/>
        </w:rPr>
        <w:t xml:space="preserve"> №1</w:t>
      </w:r>
      <w:r w:rsidRPr="00045698">
        <w:rPr>
          <w:rFonts w:ascii="Times New Roman" w:eastAsia="Times New Roman" w:hAnsi="Times New Roman"/>
          <w:color w:val="943634" w:themeColor="accent2" w:themeShade="BF"/>
          <w:sz w:val="28"/>
          <w:szCs w:val="28"/>
          <w:lang w:eastAsia="bg-BG"/>
        </w:rPr>
        <w:t xml:space="preserve"> </w:t>
      </w:r>
      <w:r w:rsidR="008934B4" w:rsidRPr="008934B4">
        <w:rPr>
          <w:rFonts w:ascii="Times New Roman" w:eastAsia="Times New Roman" w:hAnsi="Times New Roman"/>
          <w:sz w:val="28"/>
          <w:szCs w:val="28"/>
          <w:lang w:eastAsia="bg-BG"/>
        </w:rPr>
        <w:t>“Доставка на лабораторни реактиви за нуждите на физико-химичните лаборатории на РЗИ</w:t>
      </w:r>
      <w:r w:rsidR="008934B4">
        <w:rPr>
          <w:rFonts w:ascii="Times New Roman" w:eastAsia="Times New Roman" w:hAnsi="Times New Roman"/>
          <w:sz w:val="28"/>
          <w:szCs w:val="28"/>
          <w:lang w:eastAsia="bg-BG"/>
        </w:rPr>
        <w:t xml:space="preserve"> </w:t>
      </w:r>
      <w:r w:rsidR="00DA0EAE">
        <w:rPr>
          <w:rFonts w:ascii="Times New Roman" w:eastAsia="Times New Roman" w:hAnsi="Times New Roman"/>
          <w:sz w:val="28"/>
          <w:szCs w:val="28"/>
          <w:lang w:eastAsia="bg-BG"/>
        </w:rPr>
        <w:t>–</w:t>
      </w:r>
      <w:r w:rsidR="008934B4" w:rsidRPr="008934B4">
        <w:rPr>
          <w:rFonts w:ascii="Times New Roman" w:eastAsia="Times New Roman" w:hAnsi="Times New Roman"/>
          <w:sz w:val="28"/>
          <w:szCs w:val="28"/>
          <w:lang w:eastAsia="bg-BG"/>
        </w:rPr>
        <w:t xml:space="preserve"> </w:t>
      </w:r>
      <w:r w:rsidR="00DA0EAE">
        <w:rPr>
          <w:rFonts w:ascii="Times New Roman" w:eastAsia="Times New Roman" w:hAnsi="Times New Roman"/>
          <w:sz w:val="28"/>
          <w:szCs w:val="28"/>
          <w:lang w:eastAsia="bg-BG"/>
        </w:rPr>
        <w:t>Плевен“, съгласно приложение №1</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P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№1</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tbl>
      <w:tblPr>
        <w:tblStyle w:val="TableGrid"/>
        <w:tblW w:w="0" w:type="auto"/>
        <w:tblLook w:val="04A0" w:firstRow="1" w:lastRow="0" w:firstColumn="1" w:lastColumn="0" w:noHBand="0" w:noVBand="1"/>
      </w:tblPr>
      <w:tblGrid>
        <w:gridCol w:w="6195"/>
        <w:gridCol w:w="1568"/>
        <w:gridCol w:w="1984"/>
      </w:tblGrid>
      <w:tr w:rsidR="00DA0EAE" w:rsidRPr="00DA0EAE" w:rsidTr="00BC1708">
        <w:trPr>
          <w:trHeight w:val="57"/>
        </w:trPr>
        <w:tc>
          <w:tcPr>
            <w:tcW w:w="9747" w:type="dxa"/>
            <w:gridSpan w:val="3"/>
            <w:noWrap/>
            <w:vAlign w:val="center"/>
            <w:hideMark/>
          </w:tcPr>
          <w:p w:rsidR="00BC1708" w:rsidRPr="00DA0EAE" w:rsidRDefault="00DA0EAE" w:rsidP="00BC1708">
            <w:pPr>
              <w:spacing w:before="20" w:after="20"/>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Лабораторни реактиви за физико-химични лаборатории</w:t>
            </w:r>
          </w:p>
        </w:tc>
      </w:tr>
      <w:tr w:rsidR="00DA0EAE" w:rsidRPr="00DA0EAE" w:rsidTr="00BC1708">
        <w:trPr>
          <w:trHeight w:val="57"/>
        </w:trPr>
        <w:tc>
          <w:tcPr>
            <w:tcW w:w="6195" w:type="dxa"/>
            <w:noWrap/>
            <w:vAlign w:val="center"/>
            <w:hideMark/>
          </w:tcPr>
          <w:p w:rsidR="00DA0EAE" w:rsidRPr="00DA0EAE" w:rsidRDefault="00DA0EAE" w:rsidP="00BC1708">
            <w:pPr>
              <w:spacing w:before="20" w:after="20"/>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Лабораторни реактиви за физико-химични лаборатории</w:t>
            </w:r>
          </w:p>
        </w:tc>
        <w:tc>
          <w:tcPr>
            <w:tcW w:w="1568" w:type="dxa"/>
            <w:vAlign w:val="center"/>
            <w:hideMark/>
          </w:tcPr>
          <w:p w:rsidR="00DA0EAE" w:rsidRPr="00DA0EAE" w:rsidRDefault="00DA0EAE" w:rsidP="00BC1708">
            <w:pPr>
              <w:spacing w:before="20" w:after="20"/>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Мярка</w:t>
            </w:r>
          </w:p>
        </w:tc>
        <w:tc>
          <w:tcPr>
            <w:tcW w:w="1984" w:type="dxa"/>
            <w:hideMark/>
          </w:tcPr>
          <w:p w:rsidR="00DA0EAE" w:rsidRPr="00DA0EAE" w:rsidRDefault="00DA0EAE" w:rsidP="00BC1708">
            <w:pPr>
              <w:spacing w:before="20" w:after="20"/>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Количество  (прогнозно, съгласно указаната мярка)</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Азотна киселина 65,0%,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Азотна киселина суперчиста 65 %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Ализарин ред,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0,025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Амониев ацетат,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Амоняк 25%,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Амонячен буфер рН 10-11</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Амониев молибдат,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Амониев хлорид</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Амониев дихидроген фосфат, чистота 99,99%</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Ацетон за течна  хроматография</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7,5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Ацетонитрил за течна хроматография</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30</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Борна киселина,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Диетилов етер,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7,5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Дифенилкарбазид,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Дихлорметан,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7,5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Етилов алкохол 95 - 99%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Етилацетат,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Изопропилов алкохол,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7,5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Калиев хлорид 99,999 % суперчист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Калиев йодид 99,995 % суперчист</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0,05</w:t>
            </w:r>
          </w:p>
        </w:tc>
      </w:tr>
      <w:tr w:rsidR="00DA0EAE" w:rsidRPr="00DA0EAE" w:rsidTr="00BC1708">
        <w:trPr>
          <w:trHeight w:val="57"/>
        </w:trPr>
        <w:tc>
          <w:tcPr>
            <w:tcW w:w="6195" w:type="dxa"/>
            <w:noWrap/>
            <w:hideMark/>
          </w:tcPr>
          <w:p w:rsidR="00DA0EAE" w:rsidRPr="00DA0EAE" w:rsidRDefault="00DA0EAE" w:rsidP="00845F8A">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Калиев йоди</w:t>
            </w:r>
            <w:r w:rsidR="00845F8A">
              <w:rPr>
                <w:rFonts w:ascii="Times New Roman" w:eastAsia="Times New Roman" w:hAnsi="Times New Roman"/>
                <w:sz w:val="20"/>
                <w:szCs w:val="20"/>
                <w:lang w:eastAsia="bg-BG"/>
              </w:rPr>
              <w:t>д</w:t>
            </w:r>
            <w:r w:rsidRPr="00DA0EAE">
              <w:rPr>
                <w:rFonts w:ascii="Times New Roman" w:eastAsia="Times New Roman" w:hAnsi="Times New Roman"/>
                <w:sz w:val="20"/>
                <w:szCs w:val="20"/>
                <w:lang w:eastAsia="bg-BG"/>
              </w:rPr>
              <w:t>,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lastRenderedPageBreak/>
              <w:t>Калиева основа,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Ледена оцетна киселина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Лимонена киселина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Магнезиев нитрат хексахидрат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Метанол за течна  хроматография</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12,5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борхидрид</w:t>
            </w:r>
          </w:p>
        </w:tc>
        <w:tc>
          <w:tcPr>
            <w:tcW w:w="1568"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Натриев салицилат, ч.з.а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хидроксид 30%, суперчист</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хлорид,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сулфат безводен,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Натриева основа,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ацетат трихидрат,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Оксалова киселина,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Паладиев нитрат 10g/l в азотна киселина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Перхидрол 33%,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Сулфаниламид,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Сярна киселина 95,0 - 97,0%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7,5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Сярна киселина суперчиста 97%</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Солна киселина 37,0%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Солна киселина 37,0% суперчиста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1,10 Фенантролин монохидрат</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Хексан за течна  хроматография</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Хидроксиламин хидрохлорид,ч.з.а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Хлороформ за течна хроматография</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Цирконил хлорид, ч.з.а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kg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Динатриев етилендиаминтетраоцетна киселина, титризол 0,05 М</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Динатриев етилендиаминтетраоцетна киселина, титризол 0,025 М</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Сребърен нитрат, 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Сребърен нитрат, титризол 1,0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Калиев перманганат, 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Солна киселина, 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Натриева основа,титризол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тиосулфат,титризол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Натриев хлорид,титризол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Калиева основа,титризол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Оксалова киселина,титризол 0,1 N за 1000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Имуноафинитетни колонки за Афлатоксини</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30</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Имуноафинитетни колонки за Деоксиниваленол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Колонки за твърдофазова екстракция за определяне на пестициди във води: пълнеж от полимерен сорбент /Ethyl vinyl benzene divinyl benzene polymer/  с размер на частиците  40 - 120 μm, 500 мг, обем 6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180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Колонки за твърдофазова екстракция за определяне на полициклични ароматни въглеводороди във води: BOND ELUT PLEXA,  размер на частиците  40 - 55 μm, 200 мг, обем 6 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180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Tris(2-chloro-1-(chloromethyl)ethyl) phosphate</w:t>
            </w:r>
          </w:p>
        </w:tc>
        <w:tc>
          <w:tcPr>
            <w:tcW w:w="1568"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N-(1-Naphthyl)ethylenediamine dihydrochloride</w:t>
            </w:r>
          </w:p>
        </w:tc>
        <w:tc>
          <w:tcPr>
            <w:tcW w:w="1568"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Амониев йон,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Алуминий,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Антимон,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Арсен,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Бор,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lastRenderedPageBreak/>
              <w:t>ССМ - Кадмий,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Калай, 1000 mg/l в 20% солна киселина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Калций,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Магнезий,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Манган,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Мед,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Натрий,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Нитрати,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Нитрити,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Никел,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Желязо,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Живак,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Олово,1000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Хлориди,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Хром +6,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Селен, 1000 mg/l в азотна киселина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Сулфати,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Флуор,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Фосфати,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Цианиди, 1000 mg/l във вода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Цинк, 1000 mg/l в азотна киселина /за AAS/</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за  рН 4</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за  рН 7</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за  рН 10</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за  eлектропроводимост - 10 µS/cm</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за  eлектропроводимост - 1000 µS/cm</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за  eлектропроводимост - 1400 µS/cm</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0,50</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Микс от полициклични ароматни въглеводороди /PAH/ - разтвор в ацетонитрил</w:t>
            </w:r>
            <w:r w:rsidRPr="00DA0EAE">
              <w:rPr>
                <w:rFonts w:ascii="Times New Roman" w:eastAsia="Times New Roman" w:hAnsi="Times New Roman"/>
                <w:sz w:val="20"/>
                <w:szCs w:val="20"/>
                <w:lang w:eastAsia="bg-BG"/>
              </w:rPr>
              <w:br/>
              <w:t>концентрация 10 μg/ml  за всеки компонент</w:t>
            </w:r>
            <w:r w:rsidRPr="00DA0EAE">
              <w:rPr>
                <w:rFonts w:ascii="Times New Roman" w:eastAsia="Times New Roman" w:hAnsi="Times New Roman"/>
                <w:sz w:val="20"/>
                <w:szCs w:val="20"/>
                <w:lang w:eastAsia="bg-BG"/>
              </w:rPr>
              <w:br/>
              <w:t>Компоненти в микса:</w:t>
            </w:r>
            <w:r w:rsidRPr="00DA0EAE">
              <w:rPr>
                <w:rFonts w:ascii="Times New Roman" w:eastAsia="Times New Roman" w:hAnsi="Times New Roman"/>
                <w:sz w:val="20"/>
                <w:szCs w:val="20"/>
                <w:lang w:eastAsia="bg-BG"/>
              </w:rPr>
              <w:br/>
              <w:t>Benzo(b)fluoranthene</w:t>
            </w:r>
            <w:r w:rsidRPr="00DA0EAE">
              <w:rPr>
                <w:rFonts w:ascii="Times New Roman" w:eastAsia="Times New Roman" w:hAnsi="Times New Roman"/>
                <w:sz w:val="20"/>
                <w:szCs w:val="20"/>
                <w:lang w:eastAsia="bg-BG"/>
              </w:rPr>
              <w:br/>
              <w:t>Benzo(k)fluoranthene</w:t>
            </w:r>
            <w:r w:rsidRPr="00DA0EAE">
              <w:rPr>
                <w:rFonts w:ascii="Times New Roman" w:eastAsia="Times New Roman" w:hAnsi="Times New Roman"/>
                <w:sz w:val="20"/>
                <w:szCs w:val="20"/>
                <w:lang w:eastAsia="bg-BG"/>
              </w:rPr>
              <w:br/>
              <w:t>Benzo(g,h,i)perylene</w:t>
            </w:r>
            <w:r w:rsidRPr="00DA0EAE">
              <w:rPr>
                <w:rFonts w:ascii="Times New Roman" w:eastAsia="Times New Roman" w:hAnsi="Times New Roman"/>
                <w:sz w:val="20"/>
                <w:szCs w:val="20"/>
                <w:lang w:eastAsia="bg-BG"/>
              </w:rPr>
              <w:br/>
              <w:t>Benzo(a)pyrene</w:t>
            </w:r>
            <w:r w:rsidRPr="00DA0EAE">
              <w:rPr>
                <w:rFonts w:ascii="Times New Roman" w:eastAsia="Times New Roman" w:hAnsi="Times New Roman"/>
                <w:sz w:val="20"/>
                <w:szCs w:val="20"/>
                <w:lang w:eastAsia="bg-BG"/>
              </w:rPr>
              <w:br/>
              <w:t>Indeno(1,2,3-cd)pyrene</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w:t>
            </w:r>
          </w:p>
        </w:tc>
      </w:tr>
      <w:tr w:rsidR="00DA0EAE" w:rsidRPr="00DA0EAE" w:rsidTr="00BC1708">
        <w:trPr>
          <w:trHeight w:val="57"/>
        </w:trPr>
        <w:tc>
          <w:tcPr>
            <w:tcW w:w="6195"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Бензоена киселина</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0,25</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ССМ - Микотоксини: Афлатоксин В1, Афлатоксин В2, Афлатоксин G1, Афлатоксин G2 -  разтвор в ацетонитрил,                                           концентрация 20 μg/ml   за всеки компонент                              индивидуални или в микс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ССМ - Деоксиниваленол: разтвор в ацетонитрил; концентрация 100 μg/mL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 Охратоксин А - разтвор в ацетонитрил; концентрация 10 μg/ml</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ССМ - Зеараленон:  разтвор в ацетонитрил; концентрация 100 μg/mL </w:t>
            </w:r>
          </w:p>
        </w:tc>
        <w:tc>
          <w:tcPr>
            <w:tcW w:w="1568"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за високолетливи халогенирани въглеводороди - разтвор в метанол, концентрация 100 μg/ml за всеки компонент                             Компоненти в микса:</w:t>
            </w:r>
          </w:p>
        </w:tc>
        <w:tc>
          <w:tcPr>
            <w:tcW w:w="1568" w:type="dxa"/>
            <w:vMerge w:val="restart"/>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vMerge w:val="restart"/>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1,2,-Dichloroethane</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Benzene     </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Bromodichloromethane </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Bromoform</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Chloroform</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lastRenderedPageBreak/>
              <w:t xml:space="preserve">Dibromochlorometane </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Tetrachloroethene </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Trichloroethene</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ССМ за пестициди - разтвор в ацетонитрил, концентрация 100 μg/ml  - индивидуални или в микс</w:t>
            </w:r>
          </w:p>
        </w:tc>
        <w:tc>
          <w:tcPr>
            <w:tcW w:w="1568" w:type="dxa"/>
            <w:vMerge w:val="restart"/>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vMerge w:val="restart"/>
            <w:noWrap/>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Aldrin</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alpha-BHC</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beta- BHC</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delta- BHC</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Dieldrin</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Endosulfan І</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Endosulfan ІІ</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Endosulfan sulfate</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Endrin</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Endrin aldehyde</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Endrin ketone</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gamma- BHC</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Heptachlor</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Heptachlor epoxide (Isomer B)</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Methoxychlor</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p,p`-DDD</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p,p`-DDE</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r w:rsidR="00DA0EAE" w:rsidRPr="00DA0EAE" w:rsidTr="00BC1708">
        <w:trPr>
          <w:trHeight w:val="57"/>
        </w:trPr>
        <w:tc>
          <w:tcPr>
            <w:tcW w:w="6195" w:type="dxa"/>
            <w:hideMark/>
          </w:tcPr>
          <w:p w:rsidR="00DA0EAE" w:rsidRPr="00DA0EAE" w:rsidRDefault="00DA0EAE" w:rsidP="00BC1708">
            <w:pPr>
              <w:spacing w:before="20" w:after="20"/>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p,p`-DDT</w:t>
            </w:r>
          </w:p>
        </w:tc>
        <w:tc>
          <w:tcPr>
            <w:tcW w:w="1568"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c>
          <w:tcPr>
            <w:tcW w:w="1984" w:type="dxa"/>
            <w:vMerge/>
            <w:hideMark/>
          </w:tcPr>
          <w:p w:rsidR="00DA0EAE" w:rsidRPr="00DA0EAE" w:rsidRDefault="00DA0EAE" w:rsidP="00BC1708">
            <w:pPr>
              <w:spacing w:before="20" w:after="20"/>
              <w:rPr>
                <w:rFonts w:ascii="Times New Roman" w:eastAsia="Times New Roman" w:hAnsi="Times New Roman"/>
                <w:sz w:val="20"/>
                <w:szCs w:val="20"/>
                <w:lang w:eastAsia="bg-BG"/>
              </w:rPr>
            </w:pPr>
          </w:p>
        </w:tc>
      </w:tr>
    </w:tbl>
    <w:p w:rsidR="00DA0EAE" w:rsidRPr="008934B4" w:rsidRDefault="00DA0EAE" w:rsidP="00931EB1">
      <w:pPr>
        <w:spacing w:after="0" w:line="240" w:lineRule="auto"/>
        <w:ind w:firstLine="709"/>
        <w:jc w:val="both"/>
        <w:rPr>
          <w:rFonts w:ascii="Times New Roman" w:eastAsia="Times New Roman" w:hAnsi="Times New Roman"/>
          <w:sz w:val="28"/>
          <w:szCs w:val="28"/>
          <w:lang w:eastAsia="bg-BG"/>
        </w:rPr>
      </w:pPr>
    </w:p>
    <w:p w:rsidR="00DA0EAE" w:rsidRDefault="00384F17"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ОБОСОБЕНА</w:t>
      </w:r>
      <w:r w:rsidR="00CC04D0" w:rsidRPr="00045698">
        <w:rPr>
          <w:rFonts w:ascii="Times New Roman" w:eastAsia="Times New Roman" w:hAnsi="Times New Roman"/>
          <w:b/>
          <w:color w:val="943634" w:themeColor="accent2" w:themeShade="BF"/>
          <w:sz w:val="28"/>
          <w:szCs w:val="28"/>
          <w:u w:val="single"/>
          <w:lang w:eastAsia="bg-BG"/>
        </w:rPr>
        <w:t xml:space="preserve"> </w:t>
      </w:r>
      <w:r w:rsidRPr="00045698">
        <w:rPr>
          <w:rFonts w:ascii="Times New Roman" w:eastAsia="Times New Roman" w:hAnsi="Times New Roman"/>
          <w:b/>
          <w:color w:val="943634" w:themeColor="accent2" w:themeShade="BF"/>
          <w:sz w:val="28"/>
          <w:szCs w:val="28"/>
          <w:u w:val="single"/>
          <w:lang w:eastAsia="bg-BG"/>
        </w:rPr>
        <w:t>ПОЗИЦИЯ</w:t>
      </w:r>
      <w:r w:rsidR="00CC04D0" w:rsidRPr="00045698">
        <w:rPr>
          <w:rFonts w:ascii="Times New Roman" w:eastAsia="Times New Roman" w:hAnsi="Times New Roman"/>
          <w:b/>
          <w:color w:val="943634" w:themeColor="accent2" w:themeShade="BF"/>
          <w:sz w:val="28"/>
          <w:szCs w:val="28"/>
          <w:u w:val="single"/>
          <w:lang w:eastAsia="bg-BG"/>
        </w:rPr>
        <w:t xml:space="preserve"> </w:t>
      </w:r>
      <w:r w:rsidR="008934B4" w:rsidRPr="00045698">
        <w:rPr>
          <w:rFonts w:ascii="Times New Roman" w:eastAsia="Times New Roman" w:hAnsi="Times New Roman"/>
          <w:b/>
          <w:color w:val="943634" w:themeColor="accent2" w:themeShade="BF"/>
          <w:sz w:val="28"/>
          <w:szCs w:val="28"/>
          <w:u w:val="single"/>
          <w:lang w:eastAsia="bg-BG"/>
        </w:rPr>
        <w:t>№2</w:t>
      </w:r>
      <w:r w:rsidRPr="00045698">
        <w:rPr>
          <w:rFonts w:ascii="Times New Roman" w:eastAsia="Times New Roman" w:hAnsi="Times New Roman"/>
          <w:color w:val="943634" w:themeColor="accent2" w:themeShade="BF"/>
          <w:sz w:val="28"/>
          <w:szCs w:val="28"/>
          <w:lang w:eastAsia="bg-BG"/>
        </w:rPr>
        <w:t xml:space="preserve"> </w:t>
      </w:r>
      <w:r w:rsidRPr="008934B4">
        <w:rPr>
          <w:rFonts w:ascii="Times New Roman" w:eastAsia="Times New Roman" w:hAnsi="Times New Roman"/>
          <w:sz w:val="28"/>
          <w:szCs w:val="28"/>
          <w:lang w:eastAsia="bg-BG"/>
        </w:rPr>
        <w:t>„</w:t>
      </w:r>
      <w:r w:rsidR="008934B4" w:rsidRPr="008934B4">
        <w:rPr>
          <w:rFonts w:ascii="Times New Roman" w:eastAsia="Times New Roman" w:hAnsi="Times New Roman"/>
          <w:sz w:val="28"/>
          <w:szCs w:val="28"/>
          <w:lang w:eastAsia="bg-BG"/>
        </w:rPr>
        <w:t>Доставка на хранителни среди, биопродукти и реактиви за нуждите на микробиологичните лаборатории на РЗИ</w:t>
      </w:r>
      <w:r w:rsidR="008934B4">
        <w:rPr>
          <w:rFonts w:ascii="Times New Roman" w:eastAsia="Times New Roman" w:hAnsi="Times New Roman"/>
          <w:sz w:val="28"/>
          <w:szCs w:val="28"/>
          <w:lang w:eastAsia="bg-BG"/>
        </w:rPr>
        <w:t xml:space="preserve"> </w:t>
      </w:r>
      <w:r w:rsidR="00DA0EAE">
        <w:rPr>
          <w:rFonts w:ascii="Times New Roman" w:eastAsia="Times New Roman" w:hAnsi="Times New Roman"/>
          <w:sz w:val="28"/>
          <w:szCs w:val="28"/>
          <w:lang w:eastAsia="bg-BG"/>
        </w:rPr>
        <w:t>–</w:t>
      </w:r>
      <w:r w:rsidR="008934B4">
        <w:rPr>
          <w:rFonts w:ascii="Times New Roman" w:eastAsia="Times New Roman" w:hAnsi="Times New Roman"/>
          <w:sz w:val="28"/>
          <w:szCs w:val="28"/>
          <w:lang w:eastAsia="bg-BG"/>
        </w:rPr>
        <w:t xml:space="preserve"> </w:t>
      </w:r>
      <w:r w:rsidR="008934B4" w:rsidRPr="008934B4">
        <w:rPr>
          <w:rFonts w:ascii="Times New Roman" w:eastAsia="Times New Roman" w:hAnsi="Times New Roman"/>
          <w:sz w:val="28"/>
          <w:szCs w:val="28"/>
          <w:lang w:eastAsia="bg-BG"/>
        </w:rPr>
        <w:t>Плевен</w:t>
      </w:r>
      <w:r w:rsidR="00DA0EAE">
        <w:rPr>
          <w:rFonts w:ascii="Times New Roman" w:eastAsia="Times New Roman" w:hAnsi="Times New Roman"/>
          <w:sz w:val="28"/>
          <w:szCs w:val="28"/>
          <w:lang w:eastAsia="bg-BG"/>
        </w:rPr>
        <w:t>“</w:t>
      </w:r>
      <w:r w:rsidR="008934B4" w:rsidRPr="008934B4">
        <w:rPr>
          <w:rFonts w:ascii="Times New Roman" w:eastAsia="Times New Roman" w:hAnsi="Times New Roman"/>
          <w:sz w:val="28"/>
          <w:szCs w:val="28"/>
          <w:lang w:eastAsia="bg-BG"/>
        </w:rPr>
        <w:t>, съгласно приложение №2</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P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№2</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tbl>
      <w:tblPr>
        <w:tblStyle w:val="TableGrid"/>
        <w:tblW w:w="0" w:type="auto"/>
        <w:tblLook w:val="04A0" w:firstRow="1" w:lastRow="0" w:firstColumn="1" w:lastColumn="0" w:noHBand="0" w:noVBand="1"/>
      </w:tblPr>
      <w:tblGrid>
        <w:gridCol w:w="6204"/>
        <w:gridCol w:w="1559"/>
        <w:gridCol w:w="1984"/>
      </w:tblGrid>
      <w:tr w:rsidR="00DA0EAE" w:rsidRPr="00DA0EAE" w:rsidTr="001933C8">
        <w:trPr>
          <w:trHeight w:val="57"/>
        </w:trPr>
        <w:tc>
          <w:tcPr>
            <w:tcW w:w="9747" w:type="dxa"/>
            <w:gridSpan w:val="3"/>
            <w:hideMark/>
          </w:tcPr>
          <w:p w:rsidR="00DA0EAE" w:rsidRPr="00DA0EAE" w:rsidRDefault="00DA0EAE" w:rsidP="001933C8">
            <w:pPr>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Хранителни среди, биопродукти и реактиви за микробиологични лаборатории</w:t>
            </w:r>
          </w:p>
        </w:tc>
      </w:tr>
      <w:tr w:rsidR="00DA0EAE" w:rsidRPr="00DA0EAE" w:rsidTr="001933C8">
        <w:trPr>
          <w:trHeight w:val="57"/>
        </w:trPr>
        <w:tc>
          <w:tcPr>
            <w:tcW w:w="6204" w:type="dxa"/>
            <w:vAlign w:val="center"/>
            <w:hideMark/>
          </w:tcPr>
          <w:p w:rsidR="00DA0EAE" w:rsidRPr="00DA0EAE" w:rsidRDefault="00DA0EAE" w:rsidP="001933C8">
            <w:pPr>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Хранителни среди, биопродукти и реактиви за микробиологични лаборатории</w:t>
            </w:r>
          </w:p>
        </w:tc>
        <w:tc>
          <w:tcPr>
            <w:tcW w:w="1559" w:type="dxa"/>
            <w:vAlign w:val="center"/>
            <w:hideMark/>
          </w:tcPr>
          <w:p w:rsidR="00DA0EAE" w:rsidRPr="00DA0EAE" w:rsidRDefault="00DA0EAE" w:rsidP="001933C8">
            <w:pPr>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Мярка</w:t>
            </w:r>
          </w:p>
        </w:tc>
        <w:tc>
          <w:tcPr>
            <w:tcW w:w="1984" w:type="dxa"/>
            <w:vAlign w:val="center"/>
            <w:hideMark/>
          </w:tcPr>
          <w:p w:rsidR="00DA0EAE" w:rsidRPr="00DA0EAE" w:rsidRDefault="00DA0EAE" w:rsidP="001933C8">
            <w:pPr>
              <w:jc w:val="center"/>
              <w:rPr>
                <w:rFonts w:ascii="Times New Roman" w:eastAsia="Times New Roman" w:hAnsi="Times New Roman"/>
                <w:b/>
                <w:bCs/>
                <w:sz w:val="20"/>
                <w:szCs w:val="20"/>
                <w:lang w:eastAsia="bg-BG"/>
              </w:rPr>
            </w:pPr>
            <w:r w:rsidRPr="00DA0EAE">
              <w:rPr>
                <w:rFonts w:ascii="Times New Roman" w:eastAsia="Times New Roman" w:hAnsi="Times New Roman"/>
                <w:b/>
                <w:bCs/>
                <w:sz w:val="20"/>
                <w:szCs w:val="20"/>
                <w:lang w:eastAsia="bg-BG"/>
              </w:rPr>
              <w:t>Количество  (прогнозно, съгласно указаната мярка)</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ELISA toxo</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кит</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ELISA ехинокок</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кит</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Хранителна среда Павлова, комплект</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Декстроза 1%, епруветки</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Тиогликолатна среда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Водно-син бульон по Гинчев</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800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Ендо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Глюкозов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Тароци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Обикновен бульон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Обикновен бульон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Пептонна вода буферирана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Оксидазен тест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ONPG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Глюкозо-фосфатен бульон/MR-VP-бульон/25х5ml/</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Добавка с цетримид и нелидиксова киселина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Агар за Псевдомонас база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Бульон по Рапапорт Василиадис</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Агар за общо микробно число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lastRenderedPageBreak/>
              <w:t xml:space="preserve">Стерилна яйчено-жълтъчна емулсия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Тетратионатов бульон на Мюлер Кауфман с новобиоцин, база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Йод на кристали - добавка за бульон на Мюлер Кауфман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Добавка за МКТТ новобиоцин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Брилянтово зелен бульон с фосфати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ALOA</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Сулфит-железен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Ескулинов агар с жлъчка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Бульон с брилянтово зелено и жлъчка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Разредител за проби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Агар с кристал виолет, неутрално червено и жлъчка и лактоза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Каталаза, реагент</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Бульон на Мосел за Ентеробактериацее</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Реактив за доказване на индол по Ковач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Aлкална пептонна вода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Лиофилизирана заешка плазма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Мляко с метиленово синьо</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Рамноза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Сабуро агар с хлорамфеникол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Среда с дихлоран и 18% глицерол</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Хлорамфеникол селективна добавка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Агар на Бърд-Паркър, база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Калиев телурит 1%-оп.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Яйчено -жълтъчна емулсия калиев телурит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Мак Конки</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Сабуро агар с декстроза и хлорамфеникол</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E.coli NBIMCC 3397</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S.aureus MBIMCC 3359</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P.aeruginoza NBIMCC 1390</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B.cereus NBIMCC 1085</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E.feacalis NBIMCC 3360</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C.perfringens NBIMCC 8615</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S.enterica subsp.enterica ser.Typhimurium NBIMCC 3669</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L.monocytogenes NBIMCC 8749</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S.cerevisiae NBIMCC 541</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C.albicans  NBIMCC 74</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Giolitti - Cantoni</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Селективен бульон за Листерия -Фрейзър     база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Селективен бульон за Листерия -Фрейзър  бульон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Агар дрождев екстракт за определяне на общо микробно число във води по ISO 6222</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Лаурил сулфатен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Селективен агар за ентерококи -Сланец -  Бартлей</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Селективен агар за B.cereus база /МУР/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Селективна добавка за /МУР/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Триптофанов бульон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ТВХ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Кръвен агар база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Колумбия кръвен агар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ДХЦЛА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Левин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Ендо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Селенитов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Мак Конки</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Клиглер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Мюлер Хинтон II агар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Обикновен агар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Обикновен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Вода пептонна концентрирана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Соевоказеинов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lastRenderedPageBreak/>
              <w:t>Хром агар за Салмонела база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Хромокулт колиформ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Сабуро агар с декстроза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ФАД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Обикновен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4500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Вибрио селективен агар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Обикновен агар за холера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100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SS агар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Кларк бульон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Среда на Хю Лайфсан с декстроза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Кристензен агар с урея</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Симонс цитрат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Полусолиден агар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Среда за индол и подвижност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Соево-казеинов бульон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Лизин-аргинин- орнитин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Шоколадов агар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брой</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Шоколадов агар с ВАС</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Шоколадов агар с фактори Х и У</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Мюлер Хинтон II Кръвен агар Еукаст</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Таиер Мартин агар -селективен VCNT</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40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ТМ агар със суплемент</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Сampy gen</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20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Нитратен бульон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75</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Физиологичен разтвор с фосфатен буфер</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ml</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900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Антраксен, капсулен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Атраксен, споров адсорбиран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Бруцелен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Туларемиен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Чумен, капсулосоматичен</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E.coli ATCC 25922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P.aeruginoza  ATCC 27853</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S.aureus ATCC 29213</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E.faecalis ATCC  29212</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E.коли групови наситени аглутиниращи серуми- І-ва група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12</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E.коли групови наситени аглутиниращи серуми- ІІ-ва група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12</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E.коли групови наситени аглутиниращи серуми- ІІІ-та група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12</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E.coli 0158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E.coli 0151</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E.coli 0115</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Салмонелни групови наситени аглутиниращи серуми ОА</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Салмонелни групови наситени аглутиниращи серумиОВ</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Салмонелни групови наситени аглутиниращи серумиОС</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Салмонелни групови наситени аглутиниращи серумиОД</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Салмонелни групови наситени аглутиниращи серумиОЕ</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Поливалентен ОА-ОЕ</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6</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Салмонела О20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Салмонела О27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Салмонела Hi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Салмонела Hk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Салмонела Hnx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Салмонела Hy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Hh</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Hgm</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t</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H1,2</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H5</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H7</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Салмонела H2</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w:t>
            </w:r>
            <w:r w:rsidR="00C9605B">
              <w:rPr>
                <w:rFonts w:ascii="Times New Roman" w:eastAsia="Times New Roman" w:hAnsi="Times New Roman"/>
                <w:sz w:val="20"/>
                <w:szCs w:val="20"/>
                <w:lang w:eastAsia="bg-BG"/>
              </w:rPr>
              <w:t>.</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1</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Amikacin 30µg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lastRenderedPageBreak/>
              <w:t>Amoxicillin/clav.ac. 2/1µg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Amoxicillin/clav.ac. 20/10µg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Ampicillin 2µg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Ampicillin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Ampicillin /sulbactamµg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Aztreonam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Azitromicin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cefalexin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cefotaxime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cefotaxime 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cefoxitin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ceftazidime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ceftazidime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ceftazidime/clav.ac. 30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ceftriaxone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cefuroxime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chloramphenicol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ciprofloxacin 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colistin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gentamicine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imipenem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levofloxacin 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clindamicin 2µg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meropenem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Linezolid 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oxacillin 1µg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piperacillin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Tetraciclin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Penicillin 1Uµg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Penicillin 10Uµg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piperacillin/tazobactam 30/6µg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ticarcillin 75µg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ticarcillin/clav.ac. 75/10µg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Trimethoprim 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Trimethoprim/sulfamethoxazole  1.25/23.75µg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novobiocin 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vancomicin 5µg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vancomicin 30µg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Bacitracin 0.7µg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гентамицин 120µg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стрептомицин 300 µg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Норфлоксацин-10 µg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бр.диск</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50</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Пеницилин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Амоксицилин сулбактам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Ампицилин-опаковка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Триметоприм сулфаметаксазол-опаковка МIC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Цефтазидим-опаковка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Цефепим-опаковка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Цефуроксим-опаковка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Гентамицин-опаковка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Меропенем-опаковка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Vancomycin МIC</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Colistin Ezy MIC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бр.стрип</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36</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СУСПЕНЗИОННА СРЕДА G</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БР.епруветки</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30</w:t>
            </w:r>
          </w:p>
        </w:tc>
      </w:tr>
      <w:tr w:rsidR="00DA0EAE" w:rsidRPr="00DA0EAE" w:rsidTr="001933C8">
        <w:trPr>
          <w:trHeight w:val="57"/>
        </w:trPr>
        <w:tc>
          <w:tcPr>
            <w:tcW w:w="620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 xml:space="preserve">СУСПЕНЗИОННА СРЕДА G+ </w:t>
            </w:r>
          </w:p>
        </w:tc>
        <w:tc>
          <w:tcPr>
            <w:tcW w:w="1559"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БР.епруветки</w:t>
            </w:r>
          </w:p>
        </w:tc>
        <w:tc>
          <w:tcPr>
            <w:tcW w:w="1984" w:type="dxa"/>
            <w:noWrap/>
            <w:hideMark/>
          </w:tcPr>
          <w:p w:rsidR="00DA0EAE" w:rsidRPr="00DA0EAE" w:rsidRDefault="00DA0EAE" w:rsidP="001933C8">
            <w:pPr>
              <w:rPr>
                <w:rFonts w:ascii="Times New Roman" w:eastAsia="Times New Roman" w:hAnsi="Times New Roman"/>
                <w:sz w:val="20"/>
                <w:szCs w:val="20"/>
                <w:lang w:eastAsia="bg-BG"/>
              </w:rPr>
            </w:pPr>
            <w:r w:rsidRPr="00DA0EAE">
              <w:rPr>
                <w:rFonts w:ascii="Times New Roman" w:eastAsia="Times New Roman" w:hAnsi="Times New Roman"/>
                <w:sz w:val="20"/>
                <w:szCs w:val="20"/>
                <w:lang w:eastAsia="bg-BG"/>
              </w:rPr>
              <w:t>30</w:t>
            </w:r>
          </w:p>
        </w:tc>
      </w:tr>
    </w:tbl>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384F17" w:rsidRPr="008934B4" w:rsidRDefault="00384F17" w:rsidP="00931EB1">
      <w:pPr>
        <w:spacing w:after="0" w:line="240" w:lineRule="auto"/>
        <w:ind w:firstLine="709"/>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 xml:space="preserve"> </w:t>
      </w:r>
    </w:p>
    <w:p w:rsidR="00CC04D0" w:rsidRDefault="00CC04D0"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lastRenderedPageBreak/>
        <w:t>ОБОСОБЕНА ПОЗИЦИЯ №3</w:t>
      </w:r>
      <w:r w:rsidRPr="00045698">
        <w:rPr>
          <w:rFonts w:ascii="Times New Roman" w:eastAsia="Times New Roman" w:hAnsi="Times New Roman"/>
          <w:color w:val="943634" w:themeColor="accent2" w:themeShade="BF"/>
          <w:sz w:val="28"/>
          <w:szCs w:val="28"/>
          <w:lang w:eastAsia="bg-BG"/>
        </w:rPr>
        <w:t xml:space="preserve"> </w:t>
      </w:r>
      <w:r w:rsidRPr="008934B4">
        <w:rPr>
          <w:rFonts w:ascii="Times New Roman" w:eastAsia="Times New Roman" w:hAnsi="Times New Roman"/>
          <w:sz w:val="28"/>
          <w:szCs w:val="28"/>
          <w:lang w:eastAsia="bg-BG"/>
        </w:rPr>
        <w:t>„</w:t>
      </w:r>
      <w:r w:rsidRPr="00CC04D0">
        <w:rPr>
          <w:rFonts w:ascii="Times New Roman" w:eastAsia="Times New Roman" w:hAnsi="Times New Roman"/>
          <w:sz w:val="28"/>
          <w:szCs w:val="28"/>
          <w:lang w:eastAsia="bg-BG"/>
        </w:rPr>
        <w:t xml:space="preserve">Доставка на лабораторни консумативи за нуждите на лабораториите на РЗИ </w:t>
      </w:r>
      <w:r w:rsidR="00DA0EAE">
        <w:rPr>
          <w:rFonts w:ascii="Times New Roman" w:eastAsia="Times New Roman" w:hAnsi="Times New Roman"/>
          <w:sz w:val="28"/>
          <w:szCs w:val="28"/>
          <w:lang w:eastAsia="bg-BG"/>
        </w:rPr>
        <w:t>–</w:t>
      </w:r>
      <w:r w:rsidRPr="00CC04D0">
        <w:rPr>
          <w:rFonts w:ascii="Times New Roman" w:eastAsia="Times New Roman" w:hAnsi="Times New Roman"/>
          <w:sz w:val="28"/>
          <w:szCs w:val="28"/>
          <w:lang w:eastAsia="bg-BG"/>
        </w:rPr>
        <w:t xml:space="preserve"> Плевен</w:t>
      </w:r>
      <w:r w:rsidR="00DA0EAE">
        <w:rPr>
          <w:rFonts w:ascii="Times New Roman" w:eastAsia="Times New Roman" w:hAnsi="Times New Roman"/>
          <w:sz w:val="28"/>
          <w:szCs w:val="28"/>
          <w:lang w:eastAsia="bg-BG"/>
        </w:rPr>
        <w:t>“</w:t>
      </w:r>
      <w:r w:rsidRPr="00CC04D0">
        <w:rPr>
          <w:rFonts w:ascii="Times New Roman" w:eastAsia="Times New Roman" w:hAnsi="Times New Roman"/>
          <w:sz w:val="28"/>
          <w:szCs w:val="28"/>
          <w:lang w:eastAsia="bg-BG"/>
        </w:rPr>
        <w:t>, съгласно приложение №3</w:t>
      </w:r>
      <w:r w:rsidRPr="008934B4">
        <w:rPr>
          <w:rFonts w:ascii="Times New Roman" w:eastAsia="Times New Roman" w:hAnsi="Times New Roman"/>
          <w:sz w:val="28"/>
          <w:szCs w:val="28"/>
          <w:lang w:eastAsia="bg-BG"/>
        </w:rPr>
        <w:t xml:space="preserve"> </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P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№3</w:t>
      </w:r>
    </w:p>
    <w:p w:rsidR="00931EB1" w:rsidRDefault="00931EB1" w:rsidP="00931EB1">
      <w:pPr>
        <w:pStyle w:val="Default"/>
        <w:rPr>
          <w:sz w:val="28"/>
        </w:rPr>
      </w:pPr>
    </w:p>
    <w:tbl>
      <w:tblPr>
        <w:tblStyle w:val="TableGrid"/>
        <w:tblW w:w="0" w:type="auto"/>
        <w:tblLook w:val="04A0" w:firstRow="1" w:lastRow="0" w:firstColumn="1" w:lastColumn="0" w:noHBand="0" w:noVBand="1"/>
      </w:tblPr>
      <w:tblGrid>
        <w:gridCol w:w="6204"/>
        <w:gridCol w:w="1559"/>
        <w:gridCol w:w="1984"/>
      </w:tblGrid>
      <w:tr w:rsidR="00DA0EAE" w:rsidRPr="00DA0EAE" w:rsidTr="00C9605B">
        <w:trPr>
          <w:trHeight w:val="57"/>
        </w:trPr>
        <w:tc>
          <w:tcPr>
            <w:tcW w:w="9747" w:type="dxa"/>
            <w:gridSpan w:val="3"/>
            <w:noWrap/>
            <w:hideMark/>
          </w:tcPr>
          <w:p w:rsidR="00DA0EAE" w:rsidRPr="00DA0EAE" w:rsidRDefault="00DA0EAE" w:rsidP="00C9605B">
            <w:pPr>
              <w:pStyle w:val="Default"/>
              <w:jc w:val="center"/>
              <w:rPr>
                <w:b/>
                <w:bCs/>
                <w:sz w:val="20"/>
                <w:szCs w:val="20"/>
              </w:rPr>
            </w:pPr>
            <w:r w:rsidRPr="00DA0EAE">
              <w:rPr>
                <w:b/>
                <w:bCs/>
                <w:sz w:val="20"/>
                <w:szCs w:val="20"/>
              </w:rPr>
              <w:t>Лабораторни консумативи</w:t>
            </w:r>
          </w:p>
        </w:tc>
      </w:tr>
      <w:tr w:rsidR="00DA0EAE" w:rsidRPr="00DA0EAE" w:rsidTr="00C9605B">
        <w:trPr>
          <w:trHeight w:val="57"/>
        </w:trPr>
        <w:tc>
          <w:tcPr>
            <w:tcW w:w="6204" w:type="dxa"/>
            <w:noWrap/>
            <w:hideMark/>
          </w:tcPr>
          <w:p w:rsidR="00DA0EAE" w:rsidRPr="00DA0EAE" w:rsidRDefault="00DA0EAE" w:rsidP="00C9605B">
            <w:pPr>
              <w:pStyle w:val="Default"/>
              <w:jc w:val="center"/>
              <w:rPr>
                <w:b/>
                <w:bCs/>
                <w:sz w:val="20"/>
                <w:szCs w:val="20"/>
              </w:rPr>
            </w:pPr>
            <w:r w:rsidRPr="00DA0EAE">
              <w:rPr>
                <w:b/>
                <w:bCs/>
                <w:sz w:val="20"/>
                <w:szCs w:val="20"/>
              </w:rPr>
              <w:t>Лабораторни консумативи</w:t>
            </w:r>
          </w:p>
        </w:tc>
        <w:tc>
          <w:tcPr>
            <w:tcW w:w="1559" w:type="dxa"/>
            <w:hideMark/>
          </w:tcPr>
          <w:p w:rsidR="00DA0EAE" w:rsidRPr="00DA0EAE" w:rsidRDefault="00DA0EAE" w:rsidP="00C9605B">
            <w:pPr>
              <w:pStyle w:val="Default"/>
              <w:jc w:val="center"/>
              <w:rPr>
                <w:b/>
                <w:bCs/>
                <w:sz w:val="20"/>
                <w:szCs w:val="20"/>
              </w:rPr>
            </w:pPr>
            <w:r w:rsidRPr="00DA0EAE">
              <w:rPr>
                <w:b/>
                <w:bCs/>
                <w:sz w:val="20"/>
                <w:szCs w:val="20"/>
              </w:rPr>
              <w:t>Мярка</w:t>
            </w:r>
          </w:p>
        </w:tc>
        <w:tc>
          <w:tcPr>
            <w:tcW w:w="1984" w:type="dxa"/>
            <w:hideMark/>
          </w:tcPr>
          <w:p w:rsidR="00DA0EAE" w:rsidRPr="00DA0EAE" w:rsidRDefault="00DA0EAE" w:rsidP="00C9605B">
            <w:pPr>
              <w:pStyle w:val="Default"/>
              <w:jc w:val="center"/>
              <w:rPr>
                <w:b/>
                <w:bCs/>
                <w:sz w:val="20"/>
                <w:szCs w:val="20"/>
              </w:rPr>
            </w:pPr>
            <w:r w:rsidRPr="00DA0EAE">
              <w:rPr>
                <w:b/>
                <w:bCs/>
                <w:sz w:val="20"/>
                <w:szCs w:val="20"/>
              </w:rPr>
              <w:t>Количество  (прогнозно, съгласно указаната мярка)</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Патрони за дейонизатор Progard 2</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2</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Мембранни филтри от регенерирана целулоза 47 мм, 0,45µm</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100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Филтърна хартия за количествен анализ "синя лента" Ø125 мм</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600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Хроматографски шишенца с градуировка -    обем  2 ml , размери 12 х 32 mm</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2000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Капачки със септа РTFE за хроматографски шишенца обем  2 ml , размери 12 х 32 mm</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2000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Сириндж филтри от регенерирана целулоза  13/17 mm; 0,45 µm</w:t>
            </w:r>
          </w:p>
        </w:tc>
        <w:tc>
          <w:tcPr>
            <w:tcW w:w="1559" w:type="dxa"/>
            <w:hideMark/>
          </w:tcPr>
          <w:p w:rsidR="00DA0EAE" w:rsidRPr="00DA0EAE" w:rsidRDefault="00DA0EAE" w:rsidP="00C9605B">
            <w:pPr>
              <w:pStyle w:val="Default"/>
              <w:rPr>
                <w:sz w:val="20"/>
                <w:szCs w:val="20"/>
              </w:rPr>
            </w:pPr>
            <w:r w:rsidRPr="00DA0EAE">
              <w:rPr>
                <w:sz w:val="20"/>
                <w:szCs w:val="20"/>
              </w:rPr>
              <w:t>брой</w:t>
            </w:r>
          </w:p>
        </w:tc>
        <w:tc>
          <w:tcPr>
            <w:tcW w:w="1984" w:type="dxa"/>
            <w:hideMark/>
          </w:tcPr>
          <w:p w:rsidR="00DA0EAE" w:rsidRPr="00DA0EAE" w:rsidRDefault="00DA0EAE" w:rsidP="00C9605B">
            <w:pPr>
              <w:pStyle w:val="Default"/>
              <w:rPr>
                <w:sz w:val="20"/>
                <w:szCs w:val="20"/>
              </w:rPr>
            </w:pPr>
            <w:r w:rsidRPr="00DA0EAE">
              <w:rPr>
                <w:sz w:val="20"/>
                <w:szCs w:val="20"/>
              </w:rPr>
              <w:t>500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 xml:space="preserve">Тефлонови филтри за вентил за течна хроматография </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10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Шишета за проби за парофазов анализатор - обем 20 ml , размери  23 х 75 mm</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600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Септи за шишета за проби за парофазов анализатор</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600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Капачки за шишета за проби за парофазов анализатор</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600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 xml:space="preserve">Уплътнители за газови хроматографски колони </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10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Кварцови изпарители</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3</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 xml:space="preserve">Уплътнители за кварцови изпарители </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10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 xml:space="preserve">Нагревател за йонен източник за масспектрометър </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2</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Масло за помпа за първичен вакуум</w:t>
            </w:r>
          </w:p>
        </w:tc>
        <w:tc>
          <w:tcPr>
            <w:tcW w:w="1559" w:type="dxa"/>
            <w:noWrap/>
            <w:hideMark/>
          </w:tcPr>
          <w:p w:rsidR="00DA0EAE" w:rsidRPr="00DA0EAE" w:rsidRDefault="00DA0EAE" w:rsidP="00C9605B">
            <w:pPr>
              <w:pStyle w:val="Default"/>
              <w:rPr>
                <w:sz w:val="20"/>
                <w:szCs w:val="20"/>
              </w:rPr>
            </w:pPr>
            <w:r w:rsidRPr="00DA0EAE">
              <w:rPr>
                <w:sz w:val="20"/>
                <w:szCs w:val="20"/>
              </w:rPr>
              <w:t>l</w:t>
            </w:r>
          </w:p>
        </w:tc>
        <w:tc>
          <w:tcPr>
            <w:tcW w:w="1984" w:type="dxa"/>
            <w:hideMark/>
          </w:tcPr>
          <w:p w:rsidR="00DA0EAE" w:rsidRPr="00DA0EAE" w:rsidRDefault="00DA0EAE" w:rsidP="00C9605B">
            <w:pPr>
              <w:pStyle w:val="Default"/>
              <w:rPr>
                <w:sz w:val="20"/>
                <w:szCs w:val="20"/>
              </w:rPr>
            </w:pPr>
            <w:r w:rsidRPr="00DA0EAE">
              <w:rPr>
                <w:sz w:val="20"/>
                <w:szCs w:val="20"/>
              </w:rPr>
              <w:t>2</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Калибрант за масспектрометър за газов хроматограф</w:t>
            </w:r>
          </w:p>
        </w:tc>
        <w:tc>
          <w:tcPr>
            <w:tcW w:w="1559" w:type="dxa"/>
            <w:noWrap/>
            <w:hideMark/>
          </w:tcPr>
          <w:p w:rsidR="00DA0EAE" w:rsidRPr="00DA0EAE" w:rsidRDefault="00DA0EAE" w:rsidP="00C9605B">
            <w:pPr>
              <w:pStyle w:val="Default"/>
              <w:rPr>
                <w:sz w:val="20"/>
                <w:szCs w:val="20"/>
              </w:rPr>
            </w:pPr>
            <w:r w:rsidRPr="00DA0EAE">
              <w:rPr>
                <w:sz w:val="20"/>
                <w:szCs w:val="20"/>
              </w:rPr>
              <w:t>ml</w:t>
            </w:r>
          </w:p>
        </w:tc>
        <w:tc>
          <w:tcPr>
            <w:tcW w:w="1984" w:type="dxa"/>
            <w:noWrap/>
            <w:hideMark/>
          </w:tcPr>
          <w:p w:rsidR="00DA0EAE" w:rsidRPr="00DA0EAE" w:rsidRDefault="00DA0EAE" w:rsidP="00C9605B">
            <w:pPr>
              <w:pStyle w:val="Default"/>
              <w:rPr>
                <w:sz w:val="20"/>
                <w:szCs w:val="20"/>
              </w:rPr>
            </w:pPr>
            <w:r w:rsidRPr="00DA0EAE">
              <w:rPr>
                <w:sz w:val="20"/>
                <w:szCs w:val="20"/>
              </w:rPr>
              <w:t>1</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Муфа с резба за газхроматографска колона към  MS интерфейс</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2</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Графитни кювети ZL-STANDARD</w:t>
            </w:r>
          </w:p>
        </w:tc>
        <w:tc>
          <w:tcPr>
            <w:tcW w:w="1559" w:type="dxa"/>
            <w:noWrap/>
            <w:hideMark/>
          </w:tcPr>
          <w:p w:rsidR="00DA0EAE" w:rsidRPr="00DA0EAE" w:rsidRDefault="00DA0EAE" w:rsidP="00C9605B">
            <w:pPr>
              <w:pStyle w:val="Default"/>
              <w:rPr>
                <w:sz w:val="20"/>
                <w:szCs w:val="20"/>
              </w:rPr>
            </w:pPr>
            <w:r w:rsidRPr="00DA0EAE">
              <w:rPr>
                <w:sz w:val="20"/>
                <w:szCs w:val="20"/>
              </w:rPr>
              <w:t>брой</w:t>
            </w:r>
          </w:p>
        </w:tc>
        <w:tc>
          <w:tcPr>
            <w:tcW w:w="1984" w:type="dxa"/>
            <w:noWrap/>
            <w:hideMark/>
          </w:tcPr>
          <w:p w:rsidR="00DA0EAE" w:rsidRPr="00DA0EAE" w:rsidRDefault="00DA0EAE" w:rsidP="00C9605B">
            <w:pPr>
              <w:pStyle w:val="Default"/>
              <w:rPr>
                <w:sz w:val="20"/>
                <w:szCs w:val="20"/>
              </w:rPr>
            </w:pPr>
            <w:r w:rsidRPr="00DA0EAE">
              <w:rPr>
                <w:sz w:val="20"/>
                <w:szCs w:val="20"/>
              </w:rPr>
              <w:t>10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петри 90 mm</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5000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петри 55 mm</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2800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петри 60 mm</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1400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епруветки с капачка 100х16mm 10 ml</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3000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епруветки с капачка 180х16mm 20 ml</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2000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серологични пипети, 1 ml инд. 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серологични пипети, 2 ml инд. 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1500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серологични пипети, 5 ml инд. 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500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серологични пипети, 10 ml инд. 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1000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Стерилни контейнери 120 ml с винтова капачка, инд.оп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600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контейнери 40 ml с винтова капачка, инд.оп.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епруветки 5-6ml с капачка</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контейнери 15 ml с винтова капачка</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8000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Спекталети стерилни инд. 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4000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тампони дървени инд. 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10000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Предметни стъкла нематирани 1,4 mm</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6000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Покривни стъкла 18/18mm- 0,4 mm</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7000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Мембранни филтри, 0,45 µm, 47mm, стерилни</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1200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Мембранни филтри, 0,22 µm, 47mm, стерилни</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400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контейнери 30 ml с винтова капачка, инд.оп.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200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Стерилни контейнери 500 ml с винтова капачка инд.оп.</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100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Смес за анаеробна среда за 1 петри</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50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Смес за анаеробна среда за 1-4 петрита</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75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Смес за анаеробна среда за джар</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20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Тест</w:t>
            </w:r>
            <w:r w:rsidR="00C9605B">
              <w:rPr>
                <w:sz w:val="20"/>
                <w:szCs w:val="20"/>
              </w:rPr>
              <w:t xml:space="preserve"> </w:t>
            </w:r>
            <w:r w:rsidRPr="00DA0EAE">
              <w:rPr>
                <w:sz w:val="20"/>
                <w:szCs w:val="20"/>
              </w:rPr>
              <w:t>за доказване на анаеробна атмосфера/25 броя/</w:t>
            </w:r>
          </w:p>
        </w:tc>
        <w:tc>
          <w:tcPr>
            <w:tcW w:w="1559" w:type="dxa"/>
            <w:noWrap/>
            <w:hideMark/>
          </w:tcPr>
          <w:p w:rsidR="00DA0EAE" w:rsidRPr="00DA0EAE" w:rsidRDefault="00DA0EAE" w:rsidP="00C9605B">
            <w:pPr>
              <w:pStyle w:val="Default"/>
              <w:rPr>
                <w:sz w:val="20"/>
                <w:szCs w:val="20"/>
              </w:rPr>
            </w:pPr>
            <w:r w:rsidRPr="00DA0EAE">
              <w:rPr>
                <w:sz w:val="20"/>
                <w:szCs w:val="20"/>
              </w:rPr>
              <w:t>опаковка</w:t>
            </w:r>
          </w:p>
        </w:tc>
        <w:tc>
          <w:tcPr>
            <w:tcW w:w="1984" w:type="dxa"/>
            <w:noWrap/>
            <w:hideMark/>
          </w:tcPr>
          <w:p w:rsidR="00DA0EAE" w:rsidRPr="00DA0EAE" w:rsidRDefault="00DA0EAE" w:rsidP="00C9605B">
            <w:pPr>
              <w:pStyle w:val="Default"/>
              <w:rPr>
                <w:sz w:val="20"/>
                <w:szCs w:val="20"/>
              </w:rPr>
            </w:pPr>
            <w:r w:rsidRPr="00DA0EAE">
              <w:rPr>
                <w:sz w:val="20"/>
                <w:szCs w:val="20"/>
              </w:rPr>
              <w:t>2</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Химичен индикатор за контрол на стерилизацията с горещ въздух при 165 оС-270 теста</w:t>
            </w:r>
          </w:p>
        </w:tc>
        <w:tc>
          <w:tcPr>
            <w:tcW w:w="1559" w:type="dxa"/>
            <w:noWrap/>
            <w:hideMark/>
          </w:tcPr>
          <w:p w:rsidR="00DA0EAE" w:rsidRPr="00DA0EAE" w:rsidRDefault="00DA0EAE" w:rsidP="00C9605B">
            <w:pPr>
              <w:pStyle w:val="Default"/>
              <w:rPr>
                <w:sz w:val="20"/>
                <w:szCs w:val="20"/>
              </w:rPr>
            </w:pPr>
            <w:r w:rsidRPr="00DA0EAE">
              <w:rPr>
                <w:sz w:val="20"/>
                <w:szCs w:val="20"/>
              </w:rPr>
              <w:t>тетрадка</w:t>
            </w:r>
          </w:p>
        </w:tc>
        <w:tc>
          <w:tcPr>
            <w:tcW w:w="1984" w:type="dxa"/>
            <w:noWrap/>
            <w:hideMark/>
          </w:tcPr>
          <w:p w:rsidR="00DA0EAE" w:rsidRPr="00DA0EAE" w:rsidRDefault="00DA0EAE" w:rsidP="00C9605B">
            <w:pPr>
              <w:pStyle w:val="Default"/>
              <w:rPr>
                <w:sz w:val="20"/>
                <w:szCs w:val="20"/>
              </w:rPr>
            </w:pPr>
            <w:r w:rsidRPr="00DA0EAE">
              <w:rPr>
                <w:sz w:val="20"/>
                <w:szCs w:val="20"/>
              </w:rPr>
              <w:t>1</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lastRenderedPageBreak/>
              <w:t>Химичен индикатор за контрол на автоклавирането 121оС-1800 теста</w:t>
            </w:r>
          </w:p>
        </w:tc>
        <w:tc>
          <w:tcPr>
            <w:tcW w:w="1559" w:type="dxa"/>
            <w:noWrap/>
            <w:hideMark/>
          </w:tcPr>
          <w:p w:rsidR="00DA0EAE" w:rsidRPr="00DA0EAE" w:rsidRDefault="00DA0EAE" w:rsidP="00C9605B">
            <w:pPr>
              <w:pStyle w:val="Default"/>
              <w:rPr>
                <w:sz w:val="20"/>
                <w:szCs w:val="20"/>
              </w:rPr>
            </w:pPr>
            <w:r w:rsidRPr="00DA0EAE">
              <w:rPr>
                <w:sz w:val="20"/>
                <w:szCs w:val="20"/>
              </w:rPr>
              <w:t>тетрадка</w:t>
            </w:r>
          </w:p>
        </w:tc>
        <w:tc>
          <w:tcPr>
            <w:tcW w:w="1984" w:type="dxa"/>
            <w:noWrap/>
            <w:hideMark/>
          </w:tcPr>
          <w:p w:rsidR="00DA0EAE" w:rsidRPr="00DA0EAE" w:rsidRDefault="00DA0EAE" w:rsidP="00C9605B">
            <w:pPr>
              <w:pStyle w:val="Default"/>
              <w:rPr>
                <w:sz w:val="20"/>
                <w:szCs w:val="20"/>
              </w:rPr>
            </w:pPr>
            <w:r w:rsidRPr="00DA0EAE">
              <w:rPr>
                <w:sz w:val="20"/>
                <w:szCs w:val="20"/>
              </w:rPr>
              <w:t>1</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Биологичен индикатор за контрол на автоклавирането "Stericon"</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200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Биологичен индикатор за контрол на автоклавирането ATTEST/</w:t>
            </w:r>
          </w:p>
        </w:tc>
        <w:tc>
          <w:tcPr>
            <w:tcW w:w="1559" w:type="dxa"/>
            <w:noWrap/>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noWrap/>
            <w:hideMark/>
          </w:tcPr>
          <w:p w:rsidR="00DA0EAE" w:rsidRPr="00DA0EAE" w:rsidRDefault="00DA0EAE" w:rsidP="00C9605B">
            <w:pPr>
              <w:pStyle w:val="Default"/>
              <w:rPr>
                <w:sz w:val="20"/>
                <w:szCs w:val="20"/>
              </w:rPr>
            </w:pPr>
            <w:r w:rsidRPr="00DA0EAE">
              <w:rPr>
                <w:sz w:val="20"/>
                <w:szCs w:val="20"/>
              </w:rPr>
              <w:t>400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Стерилни контейнери индивидуално опаковани -250 мл</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 xml:space="preserve">Стерилни пликчета с метална нишка за хомогенизатор Стомахер      </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100</w:t>
            </w:r>
          </w:p>
        </w:tc>
      </w:tr>
      <w:tr w:rsidR="00DA0EAE" w:rsidRPr="00DA0EAE" w:rsidTr="00C9605B">
        <w:trPr>
          <w:trHeight w:val="57"/>
        </w:trPr>
        <w:tc>
          <w:tcPr>
            <w:tcW w:w="6204" w:type="dxa"/>
            <w:hideMark/>
          </w:tcPr>
          <w:p w:rsidR="00DA0EAE" w:rsidRPr="00DA0EAE" w:rsidRDefault="00DA0EAE" w:rsidP="00C9605B">
            <w:pPr>
              <w:pStyle w:val="Default"/>
              <w:rPr>
                <w:sz w:val="20"/>
                <w:szCs w:val="20"/>
              </w:rPr>
            </w:pPr>
            <w:r w:rsidRPr="00DA0EAE">
              <w:rPr>
                <w:sz w:val="20"/>
                <w:szCs w:val="20"/>
              </w:rPr>
              <w:t>Стерилни пликове индивидуално опаковани -250 мл</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ф16 мм - двуредни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ф16 мм - триредни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ф16 мм - едноредни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ф18 мм -петредни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ф30 мм - триредни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3</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ф18 мм - двуредни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ф18 мм - едноредни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Стативи за епруветки ф20 мм - петредни</w:t>
            </w:r>
          </w:p>
        </w:tc>
        <w:tc>
          <w:tcPr>
            <w:tcW w:w="1559" w:type="dxa"/>
            <w:noWrap/>
            <w:hideMark/>
          </w:tcPr>
          <w:p w:rsidR="00DA0EAE" w:rsidRPr="00DA0EAE" w:rsidRDefault="00DA0EAE" w:rsidP="00C9605B">
            <w:pPr>
              <w:pStyle w:val="Default"/>
              <w:rPr>
                <w:sz w:val="20"/>
                <w:szCs w:val="20"/>
              </w:rPr>
            </w:pPr>
            <w:r w:rsidRPr="00DA0EAE">
              <w:rPr>
                <w:sz w:val="20"/>
                <w:szCs w:val="20"/>
              </w:rPr>
              <w:t>бр.</w:t>
            </w:r>
          </w:p>
        </w:tc>
        <w:tc>
          <w:tcPr>
            <w:tcW w:w="1984" w:type="dxa"/>
            <w:noWrap/>
            <w:hideMark/>
          </w:tcPr>
          <w:p w:rsidR="00DA0EAE" w:rsidRPr="00DA0EAE" w:rsidRDefault="00DA0EAE" w:rsidP="00C9605B">
            <w:pPr>
              <w:pStyle w:val="Default"/>
              <w:rPr>
                <w:sz w:val="20"/>
                <w:szCs w:val="20"/>
              </w:rPr>
            </w:pPr>
            <w:r w:rsidRPr="00DA0EAE">
              <w:rPr>
                <w:sz w:val="20"/>
                <w:szCs w:val="20"/>
              </w:rPr>
              <w:t>5</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Автоматична  пипета 10-100 микролитра</w:t>
            </w:r>
          </w:p>
        </w:tc>
        <w:tc>
          <w:tcPr>
            <w:tcW w:w="1559" w:type="dxa"/>
            <w:hideMark/>
          </w:tcPr>
          <w:p w:rsidR="00DA0EAE" w:rsidRPr="00DA0EAE" w:rsidRDefault="00DA0EAE" w:rsidP="00C9605B">
            <w:pPr>
              <w:pStyle w:val="Default"/>
              <w:rPr>
                <w:sz w:val="20"/>
                <w:szCs w:val="20"/>
              </w:rPr>
            </w:pPr>
            <w:r w:rsidRPr="00DA0EAE">
              <w:rPr>
                <w:sz w:val="20"/>
                <w:szCs w:val="20"/>
              </w:rPr>
              <w:t>бр.</w:t>
            </w:r>
          </w:p>
        </w:tc>
        <w:tc>
          <w:tcPr>
            <w:tcW w:w="1984" w:type="dxa"/>
            <w:hideMark/>
          </w:tcPr>
          <w:p w:rsidR="00DA0EAE" w:rsidRPr="00DA0EAE" w:rsidRDefault="00DA0EAE" w:rsidP="00C9605B">
            <w:pPr>
              <w:pStyle w:val="Default"/>
              <w:rPr>
                <w:sz w:val="20"/>
                <w:szCs w:val="20"/>
              </w:rPr>
            </w:pPr>
            <w:r w:rsidRPr="00DA0EAE">
              <w:rPr>
                <w:sz w:val="20"/>
                <w:szCs w:val="20"/>
              </w:rPr>
              <w:t>1</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Автоматична  пипета 200 -2000 микролитра</w:t>
            </w:r>
          </w:p>
        </w:tc>
        <w:tc>
          <w:tcPr>
            <w:tcW w:w="1559" w:type="dxa"/>
            <w:hideMark/>
          </w:tcPr>
          <w:p w:rsidR="00DA0EAE" w:rsidRPr="00DA0EAE" w:rsidRDefault="00DA0EAE" w:rsidP="00C9605B">
            <w:pPr>
              <w:pStyle w:val="Default"/>
              <w:rPr>
                <w:sz w:val="20"/>
                <w:szCs w:val="20"/>
              </w:rPr>
            </w:pPr>
            <w:r w:rsidRPr="00DA0EAE">
              <w:rPr>
                <w:sz w:val="20"/>
                <w:szCs w:val="20"/>
              </w:rPr>
              <w:t>бр.</w:t>
            </w:r>
          </w:p>
        </w:tc>
        <w:tc>
          <w:tcPr>
            <w:tcW w:w="1984" w:type="dxa"/>
            <w:hideMark/>
          </w:tcPr>
          <w:p w:rsidR="00DA0EAE" w:rsidRPr="00DA0EAE" w:rsidRDefault="00DA0EAE" w:rsidP="00C9605B">
            <w:pPr>
              <w:pStyle w:val="Default"/>
              <w:rPr>
                <w:sz w:val="20"/>
                <w:szCs w:val="20"/>
              </w:rPr>
            </w:pPr>
            <w:r w:rsidRPr="00DA0EAE">
              <w:rPr>
                <w:sz w:val="20"/>
                <w:szCs w:val="20"/>
              </w:rPr>
              <w:t>1</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Накрайници за автоматични пипети прави  1 - 200</w:t>
            </w:r>
          </w:p>
        </w:tc>
        <w:tc>
          <w:tcPr>
            <w:tcW w:w="1559" w:type="dxa"/>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hideMark/>
          </w:tcPr>
          <w:p w:rsidR="00DA0EAE" w:rsidRPr="00DA0EAE" w:rsidRDefault="00DA0EAE" w:rsidP="00C9605B">
            <w:pPr>
              <w:pStyle w:val="Default"/>
              <w:rPr>
                <w:sz w:val="20"/>
                <w:szCs w:val="20"/>
              </w:rPr>
            </w:pPr>
            <w:r w:rsidRPr="00DA0EAE">
              <w:rPr>
                <w:sz w:val="20"/>
                <w:szCs w:val="20"/>
              </w:rPr>
              <w:t>6000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Накрайници за автоматични пипети прави  100 - 1000</w:t>
            </w:r>
          </w:p>
        </w:tc>
        <w:tc>
          <w:tcPr>
            <w:tcW w:w="1559" w:type="dxa"/>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hideMark/>
          </w:tcPr>
          <w:p w:rsidR="00DA0EAE" w:rsidRPr="00DA0EAE" w:rsidRDefault="00DA0EAE" w:rsidP="00C9605B">
            <w:pPr>
              <w:pStyle w:val="Default"/>
              <w:rPr>
                <w:sz w:val="20"/>
                <w:szCs w:val="20"/>
              </w:rPr>
            </w:pPr>
            <w:r w:rsidRPr="00DA0EAE">
              <w:rPr>
                <w:sz w:val="20"/>
                <w:szCs w:val="20"/>
              </w:rPr>
              <w:t>2000</w:t>
            </w:r>
          </w:p>
        </w:tc>
      </w:tr>
      <w:tr w:rsidR="00DA0EAE" w:rsidRPr="00DA0EAE" w:rsidTr="00C9605B">
        <w:trPr>
          <w:trHeight w:val="57"/>
        </w:trPr>
        <w:tc>
          <w:tcPr>
            <w:tcW w:w="6204" w:type="dxa"/>
            <w:noWrap/>
            <w:hideMark/>
          </w:tcPr>
          <w:p w:rsidR="00DA0EAE" w:rsidRPr="00DA0EAE" w:rsidRDefault="00DA0EAE" w:rsidP="00C9605B">
            <w:pPr>
              <w:pStyle w:val="Default"/>
              <w:rPr>
                <w:sz w:val="20"/>
                <w:szCs w:val="20"/>
              </w:rPr>
            </w:pPr>
            <w:r w:rsidRPr="00DA0EAE">
              <w:rPr>
                <w:sz w:val="20"/>
                <w:szCs w:val="20"/>
              </w:rPr>
              <w:t>Накрайници за автоматични пипети прави 100 - 250</w:t>
            </w:r>
          </w:p>
        </w:tc>
        <w:tc>
          <w:tcPr>
            <w:tcW w:w="1559" w:type="dxa"/>
            <w:hideMark/>
          </w:tcPr>
          <w:p w:rsidR="00DA0EAE" w:rsidRPr="00DA0EAE" w:rsidRDefault="00DA0EAE" w:rsidP="00C9605B">
            <w:pPr>
              <w:pStyle w:val="Default"/>
              <w:rPr>
                <w:sz w:val="20"/>
                <w:szCs w:val="20"/>
              </w:rPr>
            </w:pPr>
            <w:r w:rsidRPr="00DA0EAE">
              <w:rPr>
                <w:sz w:val="20"/>
                <w:szCs w:val="20"/>
              </w:rPr>
              <w:t>бр</w:t>
            </w:r>
            <w:r w:rsidR="00C9605B">
              <w:rPr>
                <w:sz w:val="20"/>
                <w:szCs w:val="20"/>
              </w:rPr>
              <w:t>.</w:t>
            </w:r>
          </w:p>
        </w:tc>
        <w:tc>
          <w:tcPr>
            <w:tcW w:w="1984" w:type="dxa"/>
            <w:hideMark/>
          </w:tcPr>
          <w:p w:rsidR="00DA0EAE" w:rsidRPr="00DA0EAE" w:rsidRDefault="00DA0EAE" w:rsidP="00C9605B">
            <w:pPr>
              <w:pStyle w:val="Default"/>
              <w:rPr>
                <w:sz w:val="20"/>
                <w:szCs w:val="20"/>
              </w:rPr>
            </w:pPr>
            <w:r w:rsidRPr="00DA0EAE">
              <w:rPr>
                <w:sz w:val="20"/>
                <w:szCs w:val="20"/>
              </w:rPr>
              <w:t>250</w:t>
            </w:r>
          </w:p>
        </w:tc>
      </w:tr>
    </w:tbl>
    <w:p w:rsidR="00DA0EAE" w:rsidRPr="00045698" w:rsidRDefault="00DA0EAE" w:rsidP="00931EB1">
      <w:pPr>
        <w:pStyle w:val="Default"/>
        <w:rPr>
          <w:sz w:val="28"/>
        </w:rPr>
      </w:pPr>
    </w:p>
    <w:p w:rsidR="00931EB1" w:rsidRPr="00045698" w:rsidRDefault="00931EB1" w:rsidP="00895539">
      <w:pPr>
        <w:pStyle w:val="Default"/>
        <w:numPr>
          <w:ilvl w:val="0"/>
          <w:numId w:val="10"/>
        </w:numPr>
        <w:jc w:val="both"/>
        <w:rPr>
          <w:i/>
          <w:color w:val="943634" w:themeColor="accent2" w:themeShade="BF"/>
          <w:sz w:val="28"/>
          <w:szCs w:val="23"/>
        </w:rPr>
      </w:pPr>
      <w:r w:rsidRPr="00045698">
        <w:rPr>
          <w:bCs/>
          <w:i/>
          <w:color w:val="943634" w:themeColor="accent2" w:themeShade="BF"/>
          <w:sz w:val="28"/>
          <w:szCs w:val="23"/>
        </w:rPr>
        <w:t xml:space="preserve">Описание на обществената поръчка и ред на възлагане </w:t>
      </w:r>
    </w:p>
    <w:p w:rsidR="00931EB1" w:rsidRPr="00931EB1" w:rsidRDefault="00931EB1" w:rsidP="00931EB1">
      <w:pPr>
        <w:pStyle w:val="Default"/>
        <w:jc w:val="both"/>
        <w:rPr>
          <w:sz w:val="28"/>
          <w:szCs w:val="23"/>
        </w:rPr>
      </w:pPr>
      <w:r>
        <w:rPr>
          <w:sz w:val="28"/>
          <w:szCs w:val="23"/>
        </w:rPr>
        <w:tab/>
      </w:r>
      <w:r w:rsidRPr="00931EB1">
        <w:rPr>
          <w:sz w:val="28"/>
          <w:szCs w:val="23"/>
        </w:rPr>
        <w:t xml:space="preserve">Настоящата поръчка се обявява във връзка с необходимостта от лабораторни реактиви, хранителни среди, биопродукти  и консумативи за нуждите на лабораториите на РЗИ – Плевен. </w:t>
      </w:r>
    </w:p>
    <w:p w:rsidR="00CC04D0" w:rsidRDefault="00931EB1" w:rsidP="00931EB1">
      <w:pPr>
        <w:spacing w:after="0" w:line="240" w:lineRule="auto"/>
        <w:ind w:firstLine="567"/>
        <w:jc w:val="both"/>
        <w:rPr>
          <w:rFonts w:ascii="Times New Roman" w:hAnsi="Times New Roman"/>
          <w:sz w:val="28"/>
          <w:szCs w:val="23"/>
        </w:rPr>
      </w:pPr>
      <w:r w:rsidRPr="00931EB1">
        <w:rPr>
          <w:rFonts w:ascii="Times New Roman" w:hAnsi="Times New Roman"/>
          <w:sz w:val="28"/>
          <w:szCs w:val="23"/>
        </w:rPr>
        <w:t xml:space="preserve">Доставка на лабораторни реактиви, хранителни среди, биопродукти  и консумативи за нуждите на Възложителя ще се извършва чрез периодични доставки след писмена заявка от Възложителя. Доставката е за </w:t>
      </w:r>
      <w:r w:rsidRPr="008934B4">
        <w:rPr>
          <w:rFonts w:ascii="Times New Roman" w:eastAsia="Times New Roman" w:hAnsi="Times New Roman"/>
          <w:color w:val="000000" w:themeColor="text1"/>
          <w:sz w:val="28"/>
          <w:szCs w:val="28"/>
          <w:lang w:eastAsia="bg-BG"/>
        </w:rPr>
        <w:t>лабораторни реактиви, хранителни ср</w:t>
      </w:r>
      <w:r>
        <w:rPr>
          <w:rFonts w:ascii="Times New Roman" w:eastAsia="Times New Roman" w:hAnsi="Times New Roman"/>
          <w:color w:val="000000" w:themeColor="text1"/>
          <w:sz w:val="28"/>
          <w:szCs w:val="28"/>
          <w:lang w:eastAsia="bg-BG"/>
        </w:rPr>
        <w:t>еди, биопродукти  и консумативи</w:t>
      </w:r>
      <w:r w:rsidRPr="00931EB1">
        <w:rPr>
          <w:rFonts w:ascii="Times New Roman" w:hAnsi="Times New Roman"/>
          <w:sz w:val="28"/>
          <w:szCs w:val="23"/>
        </w:rPr>
        <w:t xml:space="preserve">, описани в Техническата спецификация на </w:t>
      </w:r>
      <w:r w:rsidR="00CD1231">
        <w:rPr>
          <w:rFonts w:ascii="Times New Roman" w:hAnsi="Times New Roman"/>
          <w:sz w:val="28"/>
          <w:szCs w:val="23"/>
        </w:rPr>
        <w:t>Възложителя</w:t>
      </w:r>
      <w:r w:rsidRPr="00931EB1">
        <w:rPr>
          <w:rFonts w:ascii="Times New Roman" w:hAnsi="Times New Roman"/>
          <w:sz w:val="28"/>
          <w:szCs w:val="23"/>
        </w:rPr>
        <w:t>.</w:t>
      </w:r>
    </w:p>
    <w:p w:rsidR="0086695B" w:rsidRDefault="0086695B" w:rsidP="00931EB1">
      <w:pPr>
        <w:spacing w:after="0" w:line="240" w:lineRule="auto"/>
        <w:ind w:firstLine="567"/>
        <w:jc w:val="both"/>
        <w:rPr>
          <w:rFonts w:ascii="Times New Roman" w:hAnsi="Times New Roman"/>
          <w:sz w:val="28"/>
          <w:szCs w:val="23"/>
        </w:rPr>
      </w:pPr>
    </w:p>
    <w:p w:rsidR="0086695B" w:rsidRPr="00045698" w:rsidRDefault="0086695B" w:rsidP="00895539">
      <w:pPr>
        <w:pStyle w:val="ListParagraph"/>
        <w:numPr>
          <w:ilvl w:val="0"/>
          <w:numId w:val="10"/>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eastAsia="bg-BG"/>
        </w:rPr>
        <w:t xml:space="preserve">Правно основание </w:t>
      </w:r>
    </w:p>
    <w:p w:rsidR="0086695B" w:rsidRPr="006E1B79" w:rsidRDefault="0086695B" w:rsidP="00931EB1">
      <w:pPr>
        <w:spacing w:after="0" w:line="240" w:lineRule="auto"/>
        <w:ind w:firstLine="567"/>
        <w:jc w:val="both"/>
        <w:rPr>
          <w:rFonts w:ascii="Times New Roman" w:eastAsia="Times New Roman" w:hAnsi="Times New Roman"/>
          <w:sz w:val="28"/>
          <w:szCs w:val="28"/>
          <w:lang w:eastAsia="bg-BG"/>
        </w:rPr>
      </w:pPr>
      <w:r w:rsidRPr="006E1B79">
        <w:rPr>
          <w:rFonts w:ascii="Times New Roman" w:eastAsia="Times New Roman" w:hAnsi="Times New Roman"/>
          <w:sz w:val="28"/>
          <w:szCs w:val="28"/>
          <w:lang w:eastAsia="bg-BG"/>
        </w:rPr>
        <w:tab/>
        <w:t>Съгласно чл. 20, ал. 3,</w:t>
      </w:r>
      <w:r w:rsidR="006E1B79" w:rsidRPr="006E1B79">
        <w:rPr>
          <w:rFonts w:ascii="Times New Roman" w:eastAsia="Times New Roman" w:hAnsi="Times New Roman"/>
          <w:sz w:val="28"/>
          <w:szCs w:val="28"/>
          <w:lang w:val="en-US" w:eastAsia="bg-BG"/>
        </w:rPr>
        <w:t xml:space="preserve"> </w:t>
      </w:r>
      <w:r w:rsidR="006E1B79" w:rsidRPr="00045698">
        <w:rPr>
          <w:rFonts w:ascii="Times New Roman" w:eastAsia="Times New Roman" w:hAnsi="Times New Roman"/>
          <w:sz w:val="28"/>
          <w:szCs w:val="28"/>
          <w:lang w:eastAsia="bg-BG"/>
        </w:rPr>
        <w:t>т.2</w:t>
      </w:r>
      <w:r w:rsidRPr="00045698">
        <w:rPr>
          <w:rFonts w:ascii="Times New Roman" w:eastAsia="Times New Roman" w:hAnsi="Times New Roman"/>
          <w:sz w:val="28"/>
          <w:szCs w:val="28"/>
          <w:lang w:eastAsia="bg-BG"/>
        </w:rPr>
        <w:t xml:space="preserve"> </w:t>
      </w:r>
      <w:r w:rsidRPr="006E1B79">
        <w:rPr>
          <w:rFonts w:ascii="Times New Roman" w:eastAsia="Times New Roman" w:hAnsi="Times New Roman"/>
          <w:sz w:val="28"/>
          <w:szCs w:val="28"/>
          <w:lang w:eastAsia="bg-BG"/>
        </w:rPr>
        <w:t>от Закона за обществените поръчки Възложителите прилагат реда за възлагане чрез събиране на оферти с обява, когато обществената поръчка е с прогнозна стойност при доставки до 70 000 лв. (седемдесет хиляди лева) без ДДС.</w:t>
      </w:r>
    </w:p>
    <w:p w:rsidR="00895539" w:rsidRDefault="00895539" w:rsidP="00931EB1">
      <w:pPr>
        <w:spacing w:after="0" w:line="240" w:lineRule="auto"/>
        <w:ind w:firstLine="567"/>
        <w:jc w:val="both"/>
        <w:rPr>
          <w:rFonts w:ascii="Times New Roman" w:eastAsia="Times New Roman" w:hAnsi="Times New Roman"/>
          <w:sz w:val="28"/>
          <w:szCs w:val="28"/>
          <w:lang w:eastAsia="bg-BG"/>
        </w:rPr>
      </w:pPr>
    </w:p>
    <w:p w:rsidR="00895539" w:rsidRPr="00045698" w:rsidRDefault="00895539" w:rsidP="00895539">
      <w:pPr>
        <w:pStyle w:val="ListParagraph"/>
        <w:numPr>
          <w:ilvl w:val="0"/>
          <w:numId w:val="10"/>
        </w:numPr>
        <w:autoSpaceDE w:val="0"/>
        <w:autoSpaceDN w:val="0"/>
        <w:adjustRightInd w:val="0"/>
        <w:spacing w:after="0" w:line="240" w:lineRule="auto"/>
        <w:rPr>
          <w:rFonts w:ascii="Times New Roman" w:eastAsiaTheme="minorHAnsi" w:hAnsi="Times New Roman"/>
          <w:i/>
          <w:color w:val="943634" w:themeColor="accent2" w:themeShade="BF"/>
          <w:sz w:val="28"/>
          <w:szCs w:val="23"/>
        </w:rPr>
      </w:pPr>
      <w:r w:rsidRPr="00045698">
        <w:rPr>
          <w:rFonts w:ascii="Times New Roman" w:eastAsiaTheme="minorHAnsi" w:hAnsi="Times New Roman"/>
          <w:bCs/>
          <w:i/>
          <w:color w:val="943634" w:themeColor="accent2" w:themeShade="BF"/>
          <w:sz w:val="28"/>
          <w:szCs w:val="23"/>
        </w:rPr>
        <w:t xml:space="preserve">Технически спецификации </w:t>
      </w:r>
    </w:p>
    <w:p w:rsidR="00895539" w:rsidRPr="00895539" w:rsidRDefault="00895539" w:rsidP="00895539">
      <w:pPr>
        <w:spacing w:after="0" w:line="240" w:lineRule="auto"/>
        <w:ind w:firstLine="567"/>
        <w:jc w:val="both"/>
        <w:rPr>
          <w:rFonts w:ascii="Times New Roman" w:eastAsia="Times New Roman" w:hAnsi="Times New Roman"/>
          <w:b/>
          <w:sz w:val="44"/>
          <w:szCs w:val="28"/>
          <w:lang w:eastAsia="bg-BG"/>
        </w:rPr>
      </w:pPr>
      <w:r>
        <w:rPr>
          <w:rFonts w:ascii="Times New Roman" w:eastAsiaTheme="minorHAnsi" w:hAnsi="Times New Roman"/>
          <w:color w:val="000000"/>
          <w:sz w:val="28"/>
          <w:szCs w:val="23"/>
        </w:rPr>
        <w:tab/>
      </w:r>
      <w:r w:rsidRPr="00895539">
        <w:rPr>
          <w:rFonts w:ascii="Times New Roman" w:eastAsiaTheme="minorHAnsi" w:hAnsi="Times New Roman"/>
          <w:color w:val="000000"/>
          <w:sz w:val="28"/>
          <w:szCs w:val="23"/>
        </w:rPr>
        <w:t xml:space="preserve">Техническите характеристики, на които трябва да отговарят стоките, предмет на доставка по настоящата обществена поръчка са минимални и са посочени в </w:t>
      </w:r>
      <w:r w:rsidR="001F5C14">
        <w:rPr>
          <w:rFonts w:ascii="Times New Roman" w:eastAsiaTheme="minorHAnsi" w:hAnsi="Times New Roman"/>
          <w:color w:val="000000"/>
          <w:sz w:val="28"/>
          <w:szCs w:val="23"/>
        </w:rPr>
        <w:t>техническите</w:t>
      </w:r>
      <w:r w:rsidRPr="00895539">
        <w:rPr>
          <w:rFonts w:ascii="Times New Roman" w:eastAsiaTheme="minorHAnsi" w:hAnsi="Times New Roman"/>
          <w:color w:val="000000"/>
          <w:sz w:val="28"/>
          <w:szCs w:val="23"/>
        </w:rPr>
        <w:t xml:space="preserve"> спецификаци</w:t>
      </w:r>
      <w:r w:rsidR="001F5C14">
        <w:rPr>
          <w:rFonts w:ascii="Times New Roman" w:eastAsiaTheme="minorHAnsi" w:hAnsi="Times New Roman"/>
          <w:color w:val="000000"/>
          <w:sz w:val="28"/>
          <w:szCs w:val="23"/>
        </w:rPr>
        <w:t>и към всяка позиция</w:t>
      </w:r>
      <w:r w:rsidRPr="00895539">
        <w:rPr>
          <w:rFonts w:ascii="Times New Roman" w:eastAsiaTheme="minorHAnsi" w:hAnsi="Times New Roman"/>
          <w:color w:val="000000"/>
          <w:sz w:val="28"/>
          <w:szCs w:val="23"/>
        </w:rPr>
        <w:t>, прило</w:t>
      </w:r>
      <w:r w:rsidR="001F5C14">
        <w:rPr>
          <w:rFonts w:ascii="Times New Roman" w:eastAsiaTheme="minorHAnsi" w:hAnsi="Times New Roman"/>
          <w:color w:val="000000"/>
          <w:sz w:val="28"/>
          <w:szCs w:val="23"/>
        </w:rPr>
        <w:t>жени</w:t>
      </w:r>
      <w:r w:rsidRPr="00895539">
        <w:rPr>
          <w:rFonts w:ascii="Times New Roman" w:eastAsiaTheme="minorHAnsi" w:hAnsi="Times New Roman"/>
          <w:color w:val="000000"/>
          <w:sz w:val="28"/>
          <w:szCs w:val="23"/>
        </w:rPr>
        <w:t xml:space="preserve"> към настоящата документация.</w:t>
      </w:r>
    </w:p>
    <w:p w:rsidR="00895539" w:rsidRDefault="00895539" w:rsidP="00895539">
      <w:pPr>
        <w:spacing w:after="0" w:line="240" w:lineRule="auto"/>
        <w:ind w:left="927"/>
        <w:jc w:val="both"/>
        <w:rPr>
          <w:rFonts w:ascii="Times New Roman" w:eastAsia="Times New Roman" w:hAnsi="Times New Roman"/>
          <w:b/>
          <w:sz w:val="28"/>
          <w:szCs w:val="28"/>
          <w:lang w:eastAsia="bg-BG"/>
        </w:rPr>
      </w:pPr>
    </w:p>
    <w:p w:rsidR="00384F17" w:rsidRPr="00045698" w:rsidRDefault="00384F17" w:rsidP="00895539">
      <w:pPr>
        <w:pStyle w:val="ListParagraph"/>
        <w:numPr>
          <w:ilvl w:val="0"/>
          <w:numId w:val="10"/>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val="en-US" w:eastAsia="bg-BG"/>
        </w:rPr>
        <w:t>Място за из</w:t>
      </w:r>
      <w:r w:rsidR="00895539" w:rsidRPr="00045698">
        <w:rPr>
          <w:rFonts w:ascii="Times New Roman" w:eastAsia="Times New Roman" w:hAnsi="Times New Roman"/>
          <w:i/>
          <w:color w:val="943634" w:themeColor="accent2" w:themeShade="BF"/>
          <w:sz w:val="28"/>
          <w:szCs w:val="28"/>
          <w:lang w:val="en-US" w:eastAsia="bg-BG"/>
        </w:rPr>
        <w:t>пълнение на поръчката</w:t>
      </w:r>
      <w:r w:rsidRPr="00045698">
        <w:rPr>
          <w:rFonts w:ascii="Times New Roman" w:eastAsia="Times New Roman" w:hAnsi="Times New Roman"/>
          <w:i/>
          <w:color w:val="943634" w:themeColor="accent2" w:themeShade="BF"/>
          <w:sz w:val="28"/>
          <w:szCs w:val="28"/>
          <w:lang w:eastAsia="bg-BG"/>
        </w:rPr>
        <w:t xml:space="preserve"> </w:t>
      </w:r>
    </w:p>
    <w:p w:rsidR="00931EB1" w:rsidRPr="00931EB1" w:rsidRDefault="009257E8" w:rsidP="009257E8">
      <w:pPr>
        <w:pStyle w:val="ListParagraph"/>
        <w:spacing w:after="0" w:line="240" w:lineRule="auto"/>
        <w:ind w:left="0"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Сградата на Регионална здравна инспекция, </w:t>
      </w:r>
      <w:r w:rsidR="00931EB1" w:rsidRPr="00931EB1">
        <w:rPr>
          <w:rFonts w:ascii="Times New Roman" w:eastAsia="Times New Roman" w:hAnsi="Times New Roman"/>
          <w:sz w:val="28"/>
          <w:szCs w:val="28"/>
          <w:lang w:eastAsia="bg-BG"/>
        </w:rPr>
        <w:t>гр.Плевен, ул.Княз Ал.Батенберг І №7</w:t>
      </w:r>
    </w:p>
    <w:p w:rsidR="009257E8" w:rsidRDefault="009257E8" w:rsidP="00384F17">
      <w:pPr>
        <w:spacing w:after="0" w:line="240" w:lineRule="auto"/>
        <w:ind w:firstLine="567"/>
        <w:jc w:val="both"/>
        <w:rPr>
          <w:rFonts w:ascii="Times New Roman" w:eastAsia="Times New Roman" w:hAnsi="Times New Roman"/>
          <w:b/>
          <w:sz w:val="28"/>
          <w:szCs w:val="28"/>
          <w:lang w:eastAsia="bg-BG"/>
        </w:rPr>
      </w:pPr>
    </w:p>
    <w:p w:rsidR="000118F2" w:rsidRPr="00045698" w:rsidRDefault="00384F17" w:rsidP="000118F2">
      <w:pPr>
        <w:pStyle w:val="ListParagraph"/>
        <w:numPr>
          <w:ilvl w:val="0"/>
          <w:numId w:val="10"/>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eastAsia="bg-BG"/>
        </w:rPr>
        <w:t>Срок за изпълнение на поръчката:</w:t>
      </w:r>
      <w:r w:rsidRPr="00045698">
        <w:rPr>
          <w:rFonts w:ascii="Times New Roman" w:eastAsia="Times New Roman" w:hAnsi="Times New Roman"/>
          <w:b/>
          <w:i/>
          <w:color w:val="943634" w:themeColor="accent2" w:themeShade="BF"/>
          <w:sz w:val="28"/>
          <w:szCs w:val="28"/>
          <w:lang w:eastAsia="bg-BG"/>
        </w:rPr>
        <w:t xml:space="preserve"> </w:t>
      </w:r>
    </w:p>
    <w:p w:rsidR="00384F17" w:rsidRDefault="00F83269" w:rsidP="000118F2">
      <w:pPr>
        <w:pStyle w:val="ListParagraph"/>
        <w:spacing w:after="0" w:line="240" w:lineRule="auto"/>
        <w:ind w:left="0"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Предметът на настоящата обществена поръчка е</w:t>
      </w:r>
      <w:r w:rsidR="000118F2" w:rsidRPr="000118F2">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в</w:t>
      </w:r>
      <w:r w:rsidR="000118F2" w:rsidRPr="000118F2">
        <w:rPr>
          <w:rFonts w:ascii="Times New Roman" w:eastAsia="Times New Roman" w:hAnsi="Times New Roman"/>
          <w:sz w:val="28"/>
          <w:szCs w:val="28"/>
          <w:lang w:eastAsia="bg-BG"/>
        </w:rPr>
        <w:t xml:space="preserve"> срок от 01.01.2017г. до</w:t>
      </w:r>
      <w:r w:rsidR="00384F17" w:rsidRPr="000118F2">
        <w:rPr>
          <w:rFonts w:ascii="Times New Roman" w:eastAsia="Times New Roman" w:hAnsi="Times New Roman"/>
          <w:b/>
          <w:sz w:val="28"/>
          <w:szCs w:val="28"/>
          <w:lang w:eastAsia="bg-BG"/>
        </w:rPr>
        <w:t xml:space="preserve"> </w:t>
      </w:r>
      <w:r w:rsidR="009257E8" w:rsidRPr="000118F2">
        <w:rPr>
          <w:rFonts w:ascii="Times New Roman" w:eastAsia="Times New Roman" w:hAnsi="Times New Roman"/>
          <w:sz w:val="28"/>
          <w:szCs w:val="28"/>
          <w:lang w:eastAsia="bg-BG"/>
        </w:rPr>
        <w:t>31.12.2017г.</w:t>
      </w:r>
    </w:p>
    <w:p w:rsidR="00065AFF" w:rsidRPr="000118F2" w:rsidRDefault="00065AFF" w:rsidP="000118F2">
      <w:pPr>
        <w:pStyle w:val="ListParagraph"/>
        <w:spacing w:after="0" w:line="240" w:lineRule="auto"/>
        <w:ind w:left="0" w:firstLine="709"/>
        <w:jc w:val="both"/>
        <w:rPr>
          <w:rFonts w:ascii="Times New Roman" w:eastAsia="Times New Roman" w:hAnsi="Times New Roman"/>
          <w:sz w:val="28"/>
          <w:szCs w:val="28"/>
          <w:lang w:eastAsia="bg-BG"/>
        </w:rPr>
      </w:pPr>
    </w:p>
    <w:p w:rsidR="000118F2" w:rsidRPr="00045698" w:rsidRDefault="00384F17" w:rsidP="000118F2">
      <w:pPr>
        <w:pStyle w:val="ListParagraph"/>
        <w:numPr>
          <w:ilvl w:val="0"/>
          <w:numId w:val="10"/>
        </w:numPr>
        <w:spacing w:after="0" w:line="240" w:lineRule="auto"/>
        <w:jc w:val="both"/>
        <w:rPr>
          <w:rFonts w:ascii="Times New Roman" w:eastAsia="Times New Roman" w:hAnsi="Times New Roman"/>
          <w:color w:val="943634" w:themeColor="accent2" w:themeShade="BF"/>
          <w:sz w:val="28"/>
          <w:szCs w:val="28"/>
        </w:rPr>
      </w:pPr>
      <w:r w:rsidRPr="00045698">
        <w:rPr>
          <w:rFonts w:ascii="Times New Roman" w:eastAsia="Times New Roman" w:hAnsi="Times New Roman"/>
          <w:i/>
          <w:color w:val="943634" w:themeColor="accent2" w:themeShade="BF"/>
          <w:sz w:val="28"/>
          <w:szCs w:val="28"/>
          <w:lang w:val="en-US" w:eastAsia="bg-BG"/>
        </w:rPr>
        <w:t>Прогнозна стойност</w:t>
      </w:r>
      <w:r w:rsidRPr="00045698">
        <w:rPr>
          <w:rFonts w:ascii="Times New Roman" w:eastAsia="Times New Roman" w:hAnsi="Times New Roman"/>
          <w:color w:val="943634" w:themeColor="accent2" w:themeShade="BF"/>
          <w:sz w:val="28"/>
          <w:szCs w:val="28"/>
        </w:rPr>
        <w:t xml:space="preserve"> </w:t>
      </w:r>
    </w:p>
    <w:p w:rsidR="00384F17" w:rsidRPr="000118F2" w:rsidRDefault="0086695B" w:rsidP="000118F2">
      <w:pPr>
        <w:pStyle w:val="ListParagraph"/>
        <w:spacing w:after="0" w:line="240" w:lineRule="auto"/>
        <w:ind w:left="0" w:firstLine="709"/>
        <w:jc w:val="both"/>
        <w:rPr>
          <w:rFonts w:ascii="Times New Roman" w:eastAsia="Times New Roman" w:hAnsi="Times New Roman"/>
          <w:b/>
          <w:sz w:val="28"/>
          <w:szCs w:val="28"/>
          <w:lang w:val="en-US"/>
        </w:rPr>
      </w:pPr>
      <w:r w:rsidRPr="000118F2">
        <w:rPr>
          <w:rFonts w:ascii="Times New Roman" w:eastAsia="Times New Roman" w:hAnsi="Times New Roman"/>
          <w:sz w:val="28"/>
          <w:szCs w:val="28"/>
        </w:rPr>
        <w:t>Прогнозната стойност</w:t>
      </w:r>
      <w:r w:rsidR="00384F17" w:rsidRPr="000118F2">
        <w:rPr>
          <w:rFonts w:ascii="Times New Roman" w:eastAsia="Times New Roman" w:hAnsi="Times New Roman"/>
          <w:sz w:val="28"/>
          <w:szCs w:val="28"/>
        </w:rPr>
        <w:t xml:space="preserve"> на Възложителя за изпълнение на предмета на настоящата поръчка за </w:t>
      </w:r>
      <w:r w:rsidRPr="000118F2">
        <w:rPr>
          <w:rFonts w:ascii="Times New Roman" w:eastAsia="Times New Roman" w:hAnsi="Times New Roman"/>
          <w:sz w:val="28"/>
          <w:szCs w:val="28"/>
        </w:rPr>
        <w:t>три</w:t>
      </w:r>
      <w:r w:rsidR="00384F17" w:rsidRPr="000118F2">
        <w:rPr>
          <w:rFonts w:ascii="Times New Roman" w:eastAsia="Times New Roman" w:hAnsi="Times New Roman"/>
          <w:sz w:val="28"/>
          <w:szCs w:val="28"/>
        </w:rPr>
        <w:t xml:space="preserve"> обособени позиции е в размер на </w:t>
      </w:r>
      <w:r w:rsidR="00384F17" w:rsidRPr="000118F2">
        <w:rPr>
          <w:rFonts w:ascii="Times New Roman" w:eastAsia="Times New Roman" w:hAnsi="Times New Roman"/>
          <w:b/>
          <w:sz w:val="28"/>
          <w:szCs w:val="28"/>
        </w:rPr>
        <w:t xml:space="preserve"> </w:t>
      </w:r>
      <w:r w:rsidR="009257E8" w:rsidRPr="000118F2">
        <w:rPr>
          <w:rFonts w:ascii="Times New Roman" w:eastAsia="Times New Roman" w:hAnsi="Times New Roman"/>
          <w:b/>
          <w:sz w:val="28"/>
          <w:szCs w:val="28"/>
        </w:rPr>
        <w:t>51</w:t>
      </w:r>
      <w:r w:rsidRPr="000118F2">
        <w:rPr>
          <w:rFonts w:ascii="Times New Roman" w:eastAsia="Times New Roman" w:hAnsi="Times New Roman"/>
          <w:b/>
          <w:sz w:val="28"/>
          <w:szCs w:val="28"/>
        </w:rPr>
        <w:t xml:space="preserve"> </w:t>
      </w:r>
      <w:r w:rsidR="009257E8" w:rsidRPr="000118F2">
        <w:rPr>
          <w:rFonts w:ascii="Times New Roman" w:eastAsia="Times New Roman" w:hAnsi="Times New Roman"/>
          <w:b/>
          <w:sz w:val="28"/>
          <w:szCs w:val="28"/>
        </w:rPr>
        <w:t>90</w:t>
      </w:r>
      <w:r w:rsidR="005A78B1">
        <w:rPr>
          <w:rFonts w:ascii="Times New Roman" w:eastAsia="Times New Roman" w:hAnsi="Times New Roman"/>
          <w:b/>
          <w:sz w:val="28"/>
          <w:szCs w:val="28"/>
        </w:rPr>
        <w:t>5</w:t>
      </w:r>
      <w:r w:rsidR="009257E8" w:rsidRPr="000118F2">
        <w:rPr>
          <w:rFonts w:ascii="Times New Roman" w:eastAsia="Times New Roman" w:hAnsi="Times New Roman"/>
          <w:b/>
          <w:sz w:val="28"/>
          <w:szCs w:val="28"/>
        </w:rPr>
        <w:t>,</w:t>
      </w:r>
      <w:r w:rsidR="00F83269">
        <w:rPr>
          <w:rFonts w:ascii="Times New Roman" w:eastAsia="Times New Roman" w:hAnsi="Times New Roman"/>
          <w:b/>
          <w:sz w:val="28"/>
          <w:szCs w:val="28"/>
        </w:rPr>
        <w:t>00</w:t>
      </w:r>
      <w:r w:rsidR="00384F17" w:rsidRPr="000118F2">
        <w:rPr>
          <w:rFonts w:ascii="Times New Roman" w:eastAsia="Times New Roman" w:hAnsi="Times New Roman"/>
          <w:b/>
          <w:sz w:val="28"/>
          <w:szCs w:val="28"/>
          <w:lang w:val="en-US"/>
        </w:rPr>
        <w:t xml:space="preserve"> (</w:t>
      </w:r>
      <w:r w:rsidR="009257E8" w:rsidRPr="000118F2">
        <w:rPr>
          <w:rFonts w:ascii="Times New Roman" w:eastAsia="Times New Roman" w:hAnsi="Times New Roman"/>
          <w:b/>
          <w:sz w:val="28"/>
          <w:szCs w:val="28"/>
        </w:rPr>
        <w:t>петдесет и една</w:t>
      </w:r>
      <w:r w:rsidR="00384F17" w:rsidRPr="000118F2">
        <w:rPr>
          <w:rFonts w:ascii="Times New Roman" w:eastAsia="Times New Roman" w:hAnsi="Times New Roman"/>
          <w:b/>
          <w:sz w:val="28"/>
          <w:szCs w:val="28"/>
        </w:rPr>
        <w:t xml:space="preserve"> хиляди деветстотин и </w:t>
      </w:r>
      <w:r w:rsidR="00F83269">
        <w:rPr>
          <w:rFonts w:ascii="Times New Roman" w:eastAsia="Times New Roman" w:hAnsi="Times New Roman"/>
          <w:b/>
          <w:sz w:val="28"/>
          <w:szCs w:val="28"/>
        </w:rPr>
        <w:t>пет</w:t>
      </w:r>
      <w:r w:rsidR="00384F17" w:rsidRPr="000118F2">
        <w:rPr>
          <w:rFonts w:ascii="Times New Roman" w:eastAsia="Times New Roman" w:hAnsi="Times New Roman"/>
          <w:b/>
          <w:sz w:val="28"/>
          <w:szCs w:val="28"/>
          <w:lang w:val="en-US"/>
        </w:rPr>
        <w:t>)</w:t>
      </w:r>
      <w:r w:rsidR="00384F17" w:rsidRPr="000118F2">
        <w:rPr>
          <w:rFonts w:ascii="Times New Roman" w:eastAsia="Times New Roman" w:hAnsi="Times New Roman"/>
          <w:b/>
          <w:sz w:val="28"/>
          <w:szCs w:val="28"/>
        </w:rPr>
        <w:t xml:space="preserve"> лева</w:t>
      </w:r>
      <w:r w:rsidR="00384F17" w:rsidRPr="000118F2">
        <w:rPr>
          <w:rFonts w:ascii="Times New Roman" w:eastAsia="Times New Roman" w:hAnsi="Times New Roman"/>
          <w:sz w:val="28"/>
          <w:szCs w:val="28"/>
        </w:rPr>
        <w:t xml:space="preserve"> </w:t>
      </w:r>
      <w:r w:rsidR="00384F17" w:rsidRPr="000118F2">
        <w:rPr>
          <w:rFonts w:ascii="Times New Roman" w:eastAsia="Times New Roman" w:hAnsi="Times New Roman"/>
          <w:b/>
          <w:sz w:val="28"/>
          <w:szCs w:val="28"/>
        </w:rPr>
        <w:t xml:space="preserve">без включен ДДС </w:t>
      </w:r>
      <w:r w:rsidR="00384F17" w:rsidRPr="000118F2">
        <w:rPr>
          <w:rFonts w:ascii="Times New Roman" w:eastAsia="Times New Roman" w:hAnsi="Times New Roman"/>
          <w:sz w:val="28"/>
          <w:szCs w:val="28"/>
        </w:rPr>
        <w:t xml:space="preserve">или </w:t>
      </w:r>
      <w:r w:rsidR="009257E8" w:rsidRPr="000118F2">
        <w:rPr>
          <w:rFonts w:ascii="Times New Roman" w:eastAsia="Times New Roman" w:hAnsi="Times New Roman"/>
          <w:b/>
          <w:sz w:val="28"/>
          <w:szCs w:val="28"/>
        </w:rPr>
        <w:t>62</w:t>
      </w:r>
      <w:r w:rsidRPr="000118F2">
        <w:rPr>
          <w:rFonts w:ascii="Times New Roman" w:eastAsia="Times New Roman" w:hAnsi="Times New Roman"/>
          <w:b/>
          <w:sz w:val="28"/>
          <w:szCs w:val="28"/>
        </w:rPr>
        <w:t xml:space="preserve"> </w:t>
      </w:r>
      <w:r w:rsidR="00F83269">
        <w:rPr>
          <w:rFonts w:ascii="Times New Roman" w:eastAsia="Times New Roman" w:hAnsi="Times New Roman"/>
          <w:b/>
          <w:sz w:val="28"/>
          <w:szCs w:val="28"/>
        </w:rPr>
        <w:t>286</w:t>
      </w:r>
      <w:r w:rsidR="009257E8" w:rsidRPr="000118F2">
        <w:rPr>
          <w:rFonts w:ascii="Times New Roman" w:eastAsia="Times New Roman" w:hAnsi="Times New Roman"/>
          <w:b/>
          <w:sz w:val="28"/>
          <w:szCs w:val="28"/>
        </w:rPr>
        <w:t>,00</w:t>
      </w:r>
      <w:r w:rsidR="00384F17" w:rsidRPr="000118F2">
        <w:rPr>
          <w:rFonts w:ascii="Times New Roman" w:eastAsia="Times New Roman" w:hAnsi="Times New Roman"/>
          <w:b/>
          <w:sz w:val="28"/>
          <w:szCs w:val="28"/>
        </w:rPr>
        <w:t xml:space="preserve"> </w:t>
      </w:r>
      <w:r w:rsidR="00384F17" w:rsidRPr="000118F2">
        <w:rPr>
          <w:rFonts w:ascii="Times New Roman" w:eastAsia="Times New Roman" w:hAnsi="Times New Roman"/>
          <w:b/>
          <w:sz w:val="28"/>
          <w:szCs w:val="28"/>
          <w:lang w:val="en-US"/>
        </w:rPr>
        <w:t>(</w:t>
      </w:r>
      <w:r w:rsidR="009257E8" w:rsidRPr="000118F2">
        <w:rPr>
          <w:rFonts w:ascii="Times New Roman" w:eastAsia="Times New Roman" w:hAnsi="Times New Roman"/>
          <w:b/>
          <w:sz w:val="28"/>
          <w:szCs w:val="28"/>
        </w:rPr>
        <w:t xml:space="preserve">шестдесет и две </w:t>
      </w:r>
      <w:r w:rsidR="00384F17" w:rsidRPr="000118F2">
        <w:rPr>
          <w:rFonts w:ascii="Times New Roman" w:eastAsia="Times New Roman" w:hAnsi="Times New Roman"/>
          <w:b/>
          <w:sz w:val="28"/>
          <w:szCs w:val="28"/>
        </w:rPr>
        <w:t xml:space="preserve"> хиляди </w:t>
      </w:r>
      <w:r w:rsidR="009257E8" w:rsidRPr="000118F2">
        <w:rPr>
          <w:rFonts w:ascii="Times New Roman" w:eastAsia="Times New Roman" w:hAnsi="Times New Roman"/>
          <w:b/>
          <w:sz w:val="28"/>
          <w:szCs w:val="28"/>
        </w:rPr>
        <w:t xml:space="preserve">двеста </w:t>
      </w:r>
      <w:r w:rsidR="00F83269">
        <w:rPr>
          <w:rFonts w:ascii="Times New Roman" w:eastAsia="Times New Roman" w:hAnsi="Times New Roman"/>
          <w:b/>
          <w:sz w:val="28"/>
          <w:szCs w:val="28"/>
        </w:rPr>
        <w:t>осемдесет и седем</w:t>
      </w:r>
      <w:r w:rsidR="00384F17" w:rsidRPr="000118F2">
        <w:rPr>
          <w:rFonts w:ascii="Times New Roman" w:eastAsia="Times New Roman" w:hAnsi="Times New Roman"/>
          <w:b/>
          <w:sz w:val="28"/>
          <w:szCs w:val="28"/>
          <w:lang w:val="en-US"/>
        </w:rPr>
        <w:t>)</w:t>
      </w:r>
      <w:r w:rsidR="00384F17" w:rsidRPr="000118F2">
        <w:rPr>
          <w:rFonts w:ascii="Times New Roman" w:eastAsia="Times New Roman" w:hAnsi="Times New Roman"/>
          <w:b/>
          <w:sz w:val="28"/>
          <w:szCs w:val="28"/>
        </w:rPr>
        <w:t xml:space="preserve"> лева</w:t>
      </w:r>
      <w:r w:rsidR="00384F17" w:rsidRPr="000118F2">
        <w:rPr>
          <w:rFonts w:ascii="Times New Roman" w:eastAsia="Times New Roman" w:hAnsi="Times New Roman"/>
          <w:sz w:val="28"/>
          <w:szCs w:val="28"/>
        </w:rPr>
        <w:t xml:space="preserve"> </w:t>
      </w:r>
      <w:r w:rsidR="00384F17" w:rsidRPr="000118F2">
        <w:rPr>
          <w:rFonts w:ascii="Times New Roman" w:eastAsia="Times New Roman" w:hAnsi="Times New Roman"/>
          <w:b/>
          <w:sz w:val="28"/>
          <w:szCs w:val="28"/>
        </w:rPr>
        <w:t>с включен ДДС</w:t>
      </w:r>
      <w:r w:rsidR="00384F17" w:rsidRPr="000118F2">
        <w:rPr>
          <w:rFonts w:ascii="Times New Roman" w:eastAsia="Times New Roman" w:hAnsi="Times New Roman"/>
          <w:sz w:val="28"/>
          <w:szCs w:val="28"/>
        </w:rPr>
        <w:t>, от които за:</w:t>
      </w:r>
      <w:r w:rsidR="00384F17" w:rsidRPr="000118F2">
        <w:rPr>
          <w:rFonts w:ascii="Times New Roman" w:eastAsia="Times New Roman" w:hAnsi="Times New Roman"/>
          <w:b/>
          <w:bCs/>
          <w:i/>
          <w:sz w:val="28"/>
          <w:szCs w:val="28"/>
        </w:rPr>
        <w:tab/>
      </w:r>
    </w:p>
    <w:p w:rsidR="00384F17" w:rsidRPr="00CD1231" w:rsidRDefault="00384F17" w:rsidP="00384F17">
      <w:pPr>
        <w:spacing w:after="120" w:line="240" w:lineRule="auto"/>
        <w:ind w:firstLine="567"/>
        <w:jc w:val="both"/>
        <w:rPr>
          <w:rFonts w:ascii="Times New Roman" w:eastAsia="Times New Roman" w:hAnsi="Times New Roman"/>
          <w:b/>
          <w:bCs/>
          <w:sz w:val="28"/>
          <w:szCs w:val="28"/>
        </w:rPr>
      </w:pPr>
      <w:r w:rsidRPr="00CD1231">
        <w:rPr>
          <w:rFonts w:ascii="Times New Roman" w:eastAsia="Times New Roman" w:hAnsi="Times New Roman"/>
          <w:b/>
          <w:sz w:val="28"/>
          <w:szCs w:val="28"/>
        </w:rPr>
        <w:t>За „Обособена позиция №1“</w:t>
      </w:r>
      <w:r w:rsidRPr="00CD1231">
        <w:rPr>
          <w:rFonts w:ascii="Times New Roman" w:eastAsia="Times New Roman" w:hAnsi="Times New Roman"/>
          <w:sz w:val="28"/>
          <w:szCs w:val="28"/>
        </w:rPr>
        <w:t xml:space="preserve">– прогнозната обща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F83269" w:rsidRPr="00CD1231">
        <w:rPr>
          <w:rFonts w:ascii="Times New Roman" w:eastAsia="Times New Roman" w:hAnsi="Times New Roman"/>
          <w:b/>
          <w:sz w:val="28"/>
          <w:szCs w:val="28"/>
        </w:rPr>
        <w:t>19 035,</w:t>
      </w:r>
      <w:r w:rsidR="005A78B1" w:rsidRPr="00CD1231">
        <w:rPr>
          <w:rFonts w:ascii="Times New Roman" w:eastAsia="Times New Roman" w:hAnsi="Times New Roman"/>
          <w:b/>
          <w:sz w:val="28"/>
          <w:szCs w:val="28"/>
        </w:rPr>
        <w:t>50</w:t>
      </w:r>
      <w:r w:rsidRPr="00CD1231">
        <w:rPr>
          <w:rFonts w:ascii="Times New Roman" w:eastAsia="Times New Roman" w:hAnsi="Times New Roman"/>
          <w:b/>
          <w:sz w:val="28"/>
          <w:szCs w:val="28"/>
          <w:lang w:val="en-US"/>
        </w:rPr>
        <w:t xml:space="preserve"> (</w:t>
      </w:r>
      <w:r w:rsidR="00F83269" w:rsidRPr="00CD1231">
        <w:rPr>
          <w:rFonts w:ascii="Times New Roman" w:eastAsia="Times New Roman" w:hAnsi="Times New Roman"/>
          <w:b/>
          <w:sz w:val="28"/>
          <w:szCs w:val="28"/>
        </w:rPr>
        <w:t>деветнадесет</w:t>
      </w:r>
      <w:r w:rsidRPr="00CD1231">
        <w:rPr>
          <w:rFonts w:ascii="Times New Roman" w:eastAsia="Times New Roman" w:hAnsi="Times New Roman"/>
          <w:b/>
          <w:sz w:val="28"/>
          <w:szCs w:val="28"/>
          <w:lang w:val="en-US"/>
        </w:rPr>
        <w:t xml:space="preserve"> хиляди </w:t>
      </w:r>
      <w:r w:rsidR="00F83269" w:rsidRPr="00CD1231">
        <w:rPr>
          <w:rFonts w:ascii="Times New Roman" w:eastAsia="Times New Roman" w:hAnsi="Times New Roman"/>
          <w:b/>
          <w:sz w:val="28"/>
          <w:szCs w:val="28"/>
        </w:rPr>
        <w:t>и тридесет и пет</w:t>
      </w:r>
      <w:r w:rsidRPr="00CD1231">
        <w:rPr>
          <w:rFonts w:ascii="Times New Roman" w:eastAsia="Times New Roman" w:hAnsi="Times New Roman"/>
          <w:b/>
          <w:sz w:val="28"/>
          <w:szCs w:val="28"/>
          <w:lang w:val="en-US"/>
        </w:rPr>
        <w:t>)</w:t>
      </w:r>
      <w:r w:rsidRPr="00CD1231">
        <w:rPr>
          <w:rFonts w:ascii="Times New Roman" w:eastAsia="Times New Roman" w:hAnsi="Times New Roman"/>
          <w:b/>
          <w:sz w:val="28"/>
          <w:szCs w:val="28"/>
        </w:rPr>
        <w:t xml:space="preserve"> лева</w:t>
      </w:r>
      <w:r w:rsidRPr="00CD1231">
        <w:rPr>
          <w:rFonts w:ascii="Times New Roman" w:eastAsia="Times New Roman" w:hAnsi="Times New Roman"/>
          <w:sz w:val="28"/>
          <w:szCs w:val="28"/>
        </w:rPr>
        <w:t xml:space="preserve"> </w:t>
      </w:r>
      <w:r w:rsidRPr="00CD1231">
        <w:rPr>
          <w:rFonts w:ascii="Times New Roman" w:eastAsia="Times New Roman" w:hAnsi="Times New Roman"/>
          <w:b/>
          <w:sz w:val="28"/>
          <w:szCs w:val="28"/>
        </w:rPr>
        <w:t xml:space="preserve">без включен ДДС </w:t>
      </w:r>
      <w:r w:rsidRPr="00CD1231">
        <w:rPr>
          <w:rFonts w:ascii="Times New Roman" w:eastAsia="Times New Roman" w:hAnsi="Times New Roman"/>
          <w:sz w:val="28"/>
          <w:szCs w:val="28"/>
        </w:rPr>
        <w:t xml:space="preserve">или </w:t>
      </w:r>
      <w:r w:rsidR="00F83269" w:rsidRPr="00CD1231">
        <w:rPr>
          <w:rFonts w:ascii="Times New Roman" w:eastAsia="Times New Roman" w:hAnsi="Times New Roman"/>
          <w:b/>
          <w:sz w:val="28"/>
          <w:szCs w:val="28"/>
        </w:rPr>
        <w:t>22 842,00</w:t>
      </w:r>
      <w:r w:rsidRPr="00CD1231">
        <w:rPr>
          <w:rFonts w:ascii="Times New Roman" w:eastAsia="Times New Roman" w:hAnsi="Times New Roman"/>
          <w:b/>
          <w:sz w:val="28"/>
          <w:szCs w:val="28"/>
        </w:rPr>
        <w:t xml:space="preserve"> </w:t>
      </w:r>
      <w:r w:rsidRPr="00CD1231">
        <w:rPr>
          <w:rFonts w:ascii="Times New Roman" w:eastAsia="Times New Roman" w:hAnsi="Times New Roman"/>
          <w:b/>
          <w:sz w:val="28"/>
          <w:szCs w:val="28"/>
          <w:lang w:val="en-US"/>
        </w:rPr>
        <w:t>(</w:t>
      </w:r>
      <w:r w:rsidR="00F83269" w:rsidRPr="00CD1231">
        <w:rPr>
          <w:rFonts w:ascii="Times New Roman" w:eastAsia="Times New Roman" w:hAnsi="Times New Roman"/>
          <w:b/>
          <w:sz w:val="28"/>
          <w:szCs w:val="28"/>
        </w:rPr>
        <w:t>двадесет и две</w:t>
      </w:r>
      <w:r w:rsidRPr="00CD1231">
        <w:rPr>
          <w:rFonts w:ascii="Times New Roman" w:eastAsia="Times New Roman" w:hAnsi="Times New Roman"/>
          <w:b/>
          <w:sz w:val="28"/>
          <w:szCs w:val="28"/>
        </w:rPr>
        <w:t xml:space="preserve"> хиляди </w:t>
      </w:r>
      <w:r w:rsidR="00F83269" w:rsidRPr="00CD1231">
        <w:rPr>
          <w:rFonts w:ascii="Times New Roman" w:eastAsia="Times New Roman" w:hAnsi="Times New Roman"/>
          <w:b/>
          <w:sz w:val="28"/>
          <w:szCs w:val="28"/>
        </w:rPr>
        <w:t>осемстотин четиридесет</w:t>
      </w:r>
      <w:r w:rsidRPr="00CD1231">
        <w:rPr>
          <w:rFonts w:ascii="Times New Roman" w:eastAsia="Times New Roman" w:hAnsi="Times New Roman"/>
          <w:b/>
          <w:sz w:val="28"/>
          <w:szCs w:val="28"/>
        </w:rPr>
        <w:t xml:space="preserve"> и два</w:t>
      </w:r>
      <w:r w:rsidRPr="00CD1231">
        <w:rPr>
          <w:rFonts w:ascii="Times New Roman" w:eastAsia="Times New Roman" w:hAnsi="Times New Roman"/>
          <w:b/>
          <w:sz w:val="28"/>
          <w:szCs w:val="28"/>
          <w:lang w:val="en-US"/>
        </w:rPr>
        <w:t>)</w:t>
      </w:r>
      <w:r w:rsidRPr="00CD1231">
        <w:rPr>
          <w:rFonts w:ascii="Times New Roman" w:eastAsia="Times New Roman" w:hAnsi="Times New Roman"/>
          <w:b/>
          <w:sz w:val="28"/>
          <w:szCs w:val="28"/>
        </w:rPr>
        <w:t xml:space="preserve"> лева</w:t>
      </w:r>
      <w:r w:rsidRPr="00CD1231">
        <w:rPr>
          <w:rFonts w:ascii="Times New Roman" w:eastAsia="Times New Roman" w:hAnsi="Times New Roman"/>
          <w:sz w:val="28"/>
          <w:szCs w:val="28"/>
        </w:rPr>
        <w:t xml:space="preserve"> </w:t>
      </w:r>
      <w:r w:rsidRPr="00CD1231">
        <w:rPr>
          <w:rFonts w:ascii="Times New Roman" w:eastAsia="Times New Roman" w:hAnsi="Times New Roman"/>
          <w:b/>
          <w:sz w:val="28"/>
          <w:szCs w:val="28"/>
        </w:rPr>
        <w:t>с включен ДДС</w:t>
      </w:r>
      <w:r w:rsidRPr="00CD1231">
        <w:rPr>
          <w:rFonts w:ascii="Times New Roman" w:eastAsia="Times New Roman" w:hAnsi="Times New Roman"/>
          <w:b/>
          <w:bCs/>
          <w:sz w:val="28"/>
          <w:szCs w:val="28"/>
        </w:rPr>
        <w:t xml:space="preserve">. </w:t>
      </w:r>
    </w:p>
    <w:p w:rsidR="00384F17" w:rsidRPr="00CD1231" w:rsidRDefault="00384F17" w:rsidP="00384F17">
      <w:pPr>
        <w:spacing w:after="120" w:line="240" w:lineRule="auto"/>
        <w:ind w:firstLine="567"/>
        <w:jc w:val="both"/>
        <w:rPr>
          <w:rFonts w:ascii="Times New Roman" w:eastAsia="Times New Roman" w:hAnsi="Times New Roman"/>
          <w:b/>
          <w:bCs/>
          <w:sz w:val="28"/>
          <w:szCs w:val="28"/>
        </w:rPr>
      </w:pPr>
      <w:r w:rsidRPr="00CD1231">
        <w:rPr>
          <w:rFonts w:ascii="Times New Roman" w:eastAsia="Times New Roman" w:hAnsi="Times New Roman"/>
          <w:b/>
          <w:sz w:val="28"/>
          <w:szCs w:val="28"/>
        </w:rPr>
        <w:t>За „Обособена позиция №2“</w:t>
      </w:r>
      <w:r w:rsidRPr="00CD1231">
        <w:rPr>
          <w:rFonts w:ascii="Times New Roman" w:eastAsia="Times New Roman" w:hAnsi="Times New Roman"/>
          <w:b/>
          <w:sz w:val="28"/>
          <w:szCs w:val="28"/>
          <w:lang w:val="en-US"/>
        </w:rPr>
        <w:t xml:space="preserve"> </w:t>
      </w:r>
      <w:r w:rsidRPr="00CD1231">
        <w:rPr>
          <w:rFonts w:ascii="Times New Roman" w:eastAsia="Times New Roman" w:hAnsi="Times New Roman"/>
          <w:sz w:val="28"/>
          <w:szCs w:val="28"/>
        </w:rPr>
        <w:t xml:space="preserve">– прогнозната обща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F83269" w:rsidRPr="00CD1231">
        <w:rPr>
          <w:rFonts w:ascii="Times New Roman" w:eastAsia="Times New Roman" w:hAnsi="Times New Roman"/>
          <w:b/>
          <w:sz w:val="28"/>
          <w:szCs w:val="28"/>
        </w:rPr>
        <w:t>13 622,</w:t>
      </w:r>
      <w:r w:rsidR="005A78B1" w:rsidRPr="00CD1231">
        <w:rPr>
          <w:rFonts w:ascii="Times New Roman" w:eastAsia="Times New Roman" w:hAnsi="Times New Roman"/>
          <w:b/>
          <w:sz w:val="28"/>
          <w:szCs w:val="28"/>
        </w:rPr>
        <w:t>50</w:t>
      </w:r>
      <w:r w:rsidRPr="00CD1231">
        <w:rPr>
          <w:rFonts w:ascii="Times New Roman" w:eastAsia="Times New Roman" w:hAnsi="Times New Roman"/>
          <w:b/>
          <w:sz w:val="28"/>
          <w:szCs w:val="28"/>
        </w:rPr>
        <w:t xml:space="preserve"> </w:t>
      </w:r>
      <w:r w:rsidRPr="00CD1231">
        <w:rPr>
          <w:rFonts w:ascii="Times New Roman" w:eastAsia="Times New Roman" w:hAnsi="Times New Roman"/>
          <w:b/>
          <w:sz w:val="28"/>
          <w:szCs w:val="28"/>
          <w:lang w:val="en-US"/>
        </w:rPr>
        <w:t xml:space="preserve"> (</w:t>
      </w:r>
      <w:r w:rsidR="00F83269" w:rsidRPr="00CD1231">
        <w:rPr>
          <w:rFonts w:ascii="Times New Roman" w:eastAsia="Times New Roman" w:hAnsi="Times New Roman"/>
          <w:b/>
          <w:sz w:val="28"/>
          <w:szCs w:val="28"/>
        </w:rPr>
        <w:t>тринадесет</w:t>
      </w:r>
      <w:r w:rsidRPr="00CD1231">
        <w:rPr>
          <w:rFonts w:ascii="Times New Roman" w:eastAsia="Times New Roman" w:hAnsi="Times New Roman"/>
          <w:b/>
          <w:sz w:val="28"/>
          <w:szCs w:val="28"/>
        </w:rPr>
        <w:t xml:space="preserve"> хиляди</w:t>
      </w:r>
      <w:r w:rsidR="00F83269" w:rsidRPr="00CD1231">
        <w:rPr>
          <w:rFonts w:ascii="Times New Roman" w:eastAsia="Times New Roman" w:hAnsi="Times New Roman"/>
          <w:b/>
          <w:sz w:val="28"/>
          <w:szCs w:val="28"/>
        </w:rPr>
        <w:t xml:space="preserve"> шестстотин двадесет и два</w:t>
      </w:r>
      <w:r w:rsidRPr="00CD1231">
        <w:rPr>
          <w:rFonts w:ascii="Times New Roman" w:eastAsia="Times New Roman" w:hAnsi="Times New Roman"/>
          <w:b/>
          <w:sz w:val="28"/>
          <w:szCs w:val="28"/>
          <w:lang w:val="en-US"/>
        </w:rPr>
        <w:t>)</w:t>
      </w:r>
      <w:r w:rsidRPr="00CD1231">
        <w:rPr>
          <w:rFonts w:ascii="Times New Roman" w:eastAsia="Times New Roman" w:hAnsi="Times New Roman"/>
          <w:b/>
          <w:sz w:val="28"/>
          <w:szCs w:val="28"/>
        </w:rPr>
        <w:t xml:space="preserve"> лева</w:t>
      </w:r>
      <w:r w:rsidRPr="00CD1231">
        <w:rPr>
          <w:rFonts w:ascii="Times New Roman" w:eastAsia="Times New Roman" w:hAnsi="Times New Roman"/>
          <w:sz w:val="28"/>
          <w:szCs w:val="28"/>
        </w:rPr>
        <w:t xml:space="preserve"> </w:t>
      </w:r>
      <w:r w:rsidRPr="00CD1231">
        <w:rPr>
          <w:rFonts w:ascii="Times New Roman" w:eastAsia="Times New Roman" w:hAnsi="Times New Roman"/>
          <w:b/>
          <w:sz w:val="28"/>
          <w:szCs w:val="28"/>
        </w:rPr>
        <w:t xml:space="preserve">без включен ДДС </w:t>
      </w:r>
      <w:r w:rsidRPr="00CD1231">
        <w:rPr>
          <w:rFonts w:ascii="Times New Roman" w:eastAsia="Times New Roman" w:hAnsi="Times New Roman"/>
          <w:sz w:val="28"/>
          <w:szCs w:val="28"/>
        </w:rPr>
        <w:t xml:space="preserve">или </w:t>
      </w:r>
      <w:r w:rsidR="00F83269" w:rsidRPr="00CD1231">
        <w:rPr>
          <w:rFonts w:ascii="Times New Roman" w:eastAsia="Times New Roman" w:hAnsi="Times New Roman"/>
          <w:b/>
          <w:sz w:val="28"/>
          <w:szCs w:val="28"/>
        </w:rPr>
        <w:t>16 347,00</w:t>
      </w:r>
      <w:r w:rsidRPr="00CD1231">
        <w:rPr>
          <w:rFonts w:ascii="Times New Roman" w:eastAsia="Times New Roman" w:hAnsi="Times New Roman"/>
          <w:b/>
          <w:sz w:val="28"/>
          <w:szCs w:val="28"/>
        </w:rPr>
        <w:t xml:space="preserve"> </w:t>
      </w:r>
      <w:r w:rsidRPr="00CD1231">
        <w:rPr>
          <w:rFonts w:ascii="Times New Roman" w:eastAsia="Times New Roman" w:hAnsi="Times New Roman"/>
          <w:b/>
          <w:sz w:val="28"/>
          <w:szCs w:val="28"/>
          <w:lang w:val="en-US"/>
        </w:rPr>
        <w:t>(</w:t>
      </w:r>
      <w:r w:rsidR="00F83269" w:rsidRPr="00CD1231">
        <w:rPr>
          <w:rFonts w:ascii="Times New Roman" w:eastAsia="Times New Roman" w:hAnsi="Times New Roman"/>
          <w:b/>
          <w:sz w:val="28"/>
          <w:szCs w:val="28"/>
        </w:rPr>
        <w:t>шестнадесет</w:t>
      </w:r>
      <w:r w:rsidRPr="00CD1231">
        <w:rPr>
          <w:rFonts w:ascii="Times New Roman" w:eastAsia="Times New Roman" w:hAnsi="Times New Roman"/>
          <w:b/>
          <w:sz w:val="28"/>
          <w:szCs w:val="28"/>
        </w:rPr>
        <w:t xml:space="preserve"> хиляди </w:t>
      </w:r>
      <w:r w:rsidR="00F83269" w:rsidRPr="00CD1231">
        <w:rPr>
          <w:rFonts w:ascii="Times New Roman" w:eastAsia="Times New Roman" w:hAnsi="Times New Roman"/>
          <w:b/>
          <w:sz w:val="28"/>
          <w:szCs w:val="28"/>
        </w:rPr>
        <w:t>триста четиридесет и седем</w:t>
      </w:r>
      <w:r w:rsidRPr="00CD1231">
        <w:rPr>
          <w:rFonts w:ascii="Times New Roman" w:eastAsia="Times New Roman" w:hAnsi="Times New Roman"/>
          <w:b/>
          <w:sz w:val="28"/>
          <w:szCs w:val="28"/>
          <w:lang w:val="en-US"/>
        </w:rPr>
        <w:t>)</w:t>
      </w:r>
      <w:r w:rsidRPr="00CD1231">
        <w:rPr>
          <w:rFonts w:ascii="Times New Roman" w:eastAsia="Times New Roman" w:hAnsi="Times New Roman"/>
          <w:b/>
          <w:sz w:val="28"/>
          <w:szCs w:val="28"/>
        </w:rPr>
        <w:t xml:space="preserve"> лева</w:t>
      </w:r>
      <w:r w:rsidRPr="00CD1231">
        <w:rPr>
          <w:rFonts w:ascii="Times New Roman" w:eastAsia="Times New Roman" w:hAnsi="Times New Roman"/>
          <w:sz w:val="28"/>
          <w:szCs w:val="28"/>
        </w:rPr>
        <w:t xml:space="preserve"> </w:t>
      </w:r>
      <w:r w:rsidRPr="00CD1231">
        <w:rPr>
          <w:rFonts w:ascii="Times New Roman" w:eastAsia="Times New Roman" w:hAnsi="Times New Roman"/>
          <w:b/>
          <w:sz w:val="28"/>
          <w:szCs w:val="28"/>
        </w:rPr>
        <w:t>с включен ДДС</w:t>
      </w:r>
      <w:r w:rsidRPr="00CD1231">
        <w:rPr>
          <w:rFonts w:ascii="Times New Roman" w:eastAsia="Times New Roman" w:hAnsi="Times New Roman"/>
          <w:b/>
          <w:bCs/>
          <w:sz w:val="28"/>
          <w:szCs w:val="28"/>
        </w:rPr>
        <w:t xml:space="preserve">. </w:t>
      </w:r>
    </w:p>
    <w:p w:rsidR="000118F2" w:rsidRPr="00CD1231" w:rsidRDefault="000118F2" w:rsidP="000118F2">
      <w:pPr>
        <w:spacing w:after="120" w:line="240" w:lineRule="auto"/>
        <w:ind w:firstLine="567"/>
        <w:jc w:val="both"/>
        <w:rPr>
          <w:rFonts w:ascii="Times New Roman" w:eastAsia="Times New Roman" w:hAnsi="Times New Roman"/>
          <w:b/>
          <w:bCs/>
          <w:sz w:val="28"/>
          <w:szCs w:val="28"/>
        </w:rPr>
      </w:pPr>
      <w:r w:rsidRPr="00CD1231">
        <w:rPr>
          <w:rFonts w:ascii="Times New Roman" w:eastAsia="Times New Roman" w:hAnsi="Times New Roman"/>
          <w:b/>
          <w:sz w:val="28"/>
          <w:szCs w:val="28"/>
        </w:rPr>
        <w:t>За „Обособена позиция №3“</w:t>
      </w:r>
      <w:r w:rsidRPr="00CD1231">
        <w:rPr>
          <w:rFonts w:ascii="Times New Roman" w:eastAsia="Times New Roman" w:hAnsi="Times New Roman"/>
          <w:b/>
          <w:sz w:val="28"/>
          <w:szCs w:val="28"/>
          <w:lang w:val="en-US"/>
        </w:rPr>
        <w:t xml:space="preserve"> </w:t>
      </w:r>
      <w:r w:rsidRPr="00CD1231">
        <w:rPr>
          <w:rFonts w:ascii="Times New Roman" w:eastAsia="Times New Roman" w:hAnsi="Times New Roman"/>
          <w:sz w:val="28"/>
          <w:szCs w:val="28"/>
        </w:rPr>
        <w:t xml:space="preserve">– прогнозната обща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F83269" w:rsidRPr="00CD1231">
        <w:rPr>
          <w:rFonts w:ascii="Times New Roman" w:eastAsia="Times New Roman" w:hAnsi="Times New Roman"/>
          <w:b/>
          <w:sz w:val="28"/>
          <w:szCs w:val="28"/>
        </w:rPr>
        <w:t>19 247,00</w:t>
      </w:r>
      <w:r w:rsidRPr="00CD1231">
        <w:rPr>
          <w:rFonts w:ascii="Times New Roman" w:eastAsia="Times New Roman" w:hAnsi="Times New Roman"/>
          <w:b/>
          <w:sz w:val="28"/>
          <w:szCs w:val="28"/>
        </w:rPr>
        <w:t xml:space="preserve"> </w:t>
      </w:r>
      <w:r w:rsidRPr="00CD1231">
        <w:rPr>
          <w:rFonts w:ascii="Times New Roman" w:eastAsia="Times New Roman" w:hAnsi="Times New Roman"/>
          <w:b/>
          <w:sz w:val="28"/>
          <w:szCs w:val="28"/>
          <w:lang w:val="en-US"/>
        </w:rPr>
        <w:t xml:space="preserve"> (</w:t>
      </w:r>
      <w:r w:rsidR="00F83269" w:rsidRPr="00CD1231">
        <w:rPr>
          <w:rFonts w:ascii="Times New Roman" w:eastAsia="Times New Roman" w:hAnsi="Times New Roman"/>
          <w:b/>
          <w:sz w:val="28"/>
          <w:szCs w:val="28"/>
        </w:rPr>
        <w:t>деветнадесет</w:t>
      </w:r>
      <w:r w:rsidRPr="00CD1231">
        <w:rPr>
          <w:rFonts w:ascii="Times New Roman" w:eastAsia="Times New Roman" w:hAnsi="Times New Roman"/>
          <w:b/>
          <w:sz w:val="28"/>
          <w:szCs w:val="28"/>
        </w:rPr>
        <w:t xml:space="preserve"> хиляди</w:t>
      </w:r>
      <w:r w:rsidR="00F83269" w:rsidRPr="00CD1231">
        <w:rPr>
          <w:rFonts w:ascii="Times New Roman" w:eastAsia="Times New Roman" w:hAnsi="Times New Roman"/>
          <w:b/>
          <w:sz w:val="28"/>
          <w:szCs w:val="28"/>
        </w:rPr>
        <w:t xml:space="preserve"> двеста четиридесет и седем</w:t>
      </w:r>
      <w:r w:rsidRPr="00CD1231">
        <w:rPr>
          <w:rFonts w:ascii="Times New Roman" w:eastAsia="Times New Roman" w:hAnsi="Times New Roman"/>
          <w:b/>
          <w:sz w:val="28"/>
          <w:szCs w:val="28"/>
          <w:lang w:val="en-US"/>
        </w:rPr>
        <w:t>)</w:t>
      </w:r>
      <w:r w:rsidRPr="00CD1231">
        <w:rPr>
          <w:rFonts w:ascii="Times New Roman" w:eastAsia="Times New Roman" w:hAnsi="Times New Roman"/>
          <w:b/>
          <w:sz w:val="28"/>
          <w:szCs w:val="28"/>
        </w:rPr>
        <w:t xml:space="preserve"> лева</w:t>
      </w:r>
      <w:r w:rsidRPr="00CD1231">
        <w:rPr>
          <w:rFonts w:ascii="Times New Roman" w:eastAsia="Times New Roman" w:hAnsi="Times New Roman"/>
          <w:sz w:val="28"/>
          <w:szCs w:val="28"/>
        </w:rPr>
        <w:t xml:space="preserve"> </w:t>
      </w:r>
      <w:r w:rsidRPr="00CD1231">
        <w:rPr>
          <w:rFonts w:ascii="Times New Roman" w:eastAsia="Times New Roman" w:hAnsi="Times New Roman"/>
          <w:b/>
          <w:sz w:val="28"/>
          <w:szCs w:val="28"/>
        </w:rPr>
        <w:t xml:space="preserve">без включен ДДС </w:t>
      </w:r>
      <w:r w:rsidRPr="00CD1231">
        <w:rPr>
          <w:rFonts w:ascii="Times New Roman" w:eastAsia="Times New Roman" w:hAnsi="Times New Roman"/>
          <w:sz w:val="28"/>
          <w:szCs w:val="28"/>
        </w:rPr>
        <w:t xml:space="preserve">или </w:t>
      </w:r>
      <w:r w:rsidR="00F83269" w:rsidRPr="00CD1231">
        <w:rPr>
          <w:rFonts w:ascii="Times New Roman" w:eastAsia="Times New Roman" w:hAnsi="Times New Roman"/>
          <w:b/>
          <w:sz w:val="28"/>
          <w:szCs w:val="28"/>
        </w:rPr>
        <w:t>23 097,00</w:t>
      </w:r>
      <w:r w:rsidRPr="00CD1231">
        <w:rPr>
          <w:rFonts w:ascii="Times New Roman" w:eastAsia="Times New Roman" w:hAnsi="Times New Roman"/>
          <w:b/>
          <w:sz w:val="28"/>
          <w:szCs w:val="28"/>
        </w:rPr>
        <w:t xml:space="preserve"> </w:t>
      </w:r>
      <w:r w:rsidRPr="00CD1231">
        <w:rPr>
          <w:rFonts w:ascii="Times New Roman" w:eastAsia="Times New Roman" w:hAnsi="Times New Roman"/>
          <w:b/>
          <w:sz w:val="28"/>
          <w:szCs w:val="28"/>
          <w:lang w:val="en-US"/>
        </w:rPr>
        <w:t>(</w:t>
      </w:r>
      <w:r w:rsidR="00F83269" w:rsidRPr="00CD1231">
        <w:rPr>
          <w:rFonts w:ascii="Times New Roman" w:eastAsia="Times New Roman" w:hAnsi="Times New Roman"/>
          <w:b/>
          <w:sz w:val="28"/>
          <w:szCs w:val="28"/>
        </w:rPr>
        <w:t>двадесет и три</w:t>
      </w:r>
      <w:r w:rsidRPr="00CD1231">
        <w:rPr>
          <w:rFonts w:ascii="Times New Roman" w:eastAsia="Times New Roman" w:hAnsi="Times New Roman"/>
          <w:b/>
          <w:sz w:val="28"/>
          <w:szCs w:val="28"/>
        </w:rPr>
        <w:t xml:space="preserve"> хиляди </w:t>
      </w:r>
      <w:r w:rsidR="00F83269" w:rsidRPr="00CD1231">
        <w:rPr>
          <w:rFonts w:ascii="Times New Roman" w:eastAsia="Times New Roman" w:hAnsi="Times New Roman"/>
          <w:b/>
          <w:sz w:val="28"/>
          <w:szCs w:val="28"/>
        </w:rPr>
        <w:t>и деветдесет и седем</w:t>
      </w:r>
      <w:r w:rsidRPr="00CD1231">
        <w:rPr>
          <w:rFonts w:ascii="Times New Roman" w:eastAsia="Times New Roman" w:hAnsi="Times New Roman"/>
          <w:b/>
          <w:sz w:val="28"/>
          <w:szCs w:val="28"/>
          <w:lang w:val="en-US"/>
        </w:rPr>
        <w:t>)</w:t>
      </w:r>
      <w:r w:rsidRPr="00CD1231">
        <w:rPr>
          <w:rFonts w:ascii="Times New Roman" w:eastAsia="Times New Roman" w:hAnsi="Times New Roman"/>
          <w:b/>
          <w:sz w:val="28"/>
          <w:szCs w:val="28"/>
        </w:rPr>
        <w:t xml:space="preserve"> лева</w:t>
      </w:r>
      <w:r w:rsidRPr="00CD1231">
        <w:rPr>
          <w:rFonts w:ascii="Times New Roman" w:eastAsia="Times New Roman" w:hAnsi="Times New Roman"/>
          <w:sz w:val="28"/>
          <w:szCs w:val="28"/>
        </w:rPr>
        <w:t xml:space="preserve"> </w:t>
      </w:r>
      <w:r w:rsidRPr="00CD1231">
        <w:rPr>
          <w:rFonts w:ascii="Times New Roman" w:eastAsia="Times New Roman" w:hAnsi="Times New Roman"/>
          <w:b/>
          <w:sz w:val="28"/>
          <w:szCs w:val="28"/>
        </w:rPr>
        <w:t>с включен ДДС</w:t>
      </w:r>
      <w:r w:rsidRPr="00CD1231">
        <w:rPr>
          <w:rFonts w:ascii="Times New Roman" w:eastAsia="Times New Roman" w:hAnsi="Times New Roman"/>
          <w:b/>
          <w:bCs/>
          <w:sz w:val="28"/>
          <w:szCs w:val="28"/>
        </w:rPr>
        <w:t xml:space="preserve">. </w:t>
      </w:r>
    </w:p>
    <w:p w:rsidR="00CC1254" w:rsidRDefault="00CC1254" w:rsidP="00CC1254">
      <w:pPr>
        <w:spacing w:after="0" w:line="240" w:lineRule="auto"/>
        <w:ind w:firstLine="567"/>
        <w:jc w:val="both"/>
        <w:rPr>
          <w:rFonts w:ascii="Times New Roman" w:eastAsia="Times New Roman" w:hAnsi="Times New Roman"/>
          <w:b/>
          <w:bCs/>
          <w:color w:val="FF0000"/>
          <w:sz w:val="28"/>
          <w:szCs w:val="28"/>
        </w:rPr>
      </w:pPr>
    </w:p>
    <w:p w:rsidR="00CC1254" w:rsidRPr="00045698" w:rsidRDefault="00CC1254" w:rsidP="00CC1254">
      <w:pPr>
        <w:pStyle w:val="ListParagraph"/>
        <w:numPr>
          <w:ilvl w:val="0"/>
          <w:numId w:val="10"/>
        </w:numPr>
        <w:spacing w:after="0" w:line="240" w:lineRule="auto"/>
        <w:jc w:val="both"/>
        <w:rPr>
          <w:rFonts w:ascii="Times New Roman" w:eastAsia="Times New Roman" w:hAnsi="Times New Roman"/>
          <w:bCs/>
          <w:i/>
          <w:color w:val="943634" w:themeColor="accent2" w:themeShade="BF"/>
          <w:sz w:val="28"/>
          <w:szCs w:val="28"/>
        </w:rPr>
      </w:pPr>
      <w:r w:rsidRPr="00045698">
        <w:rPr>
          <w:rFonts w:ascii="Times New Roman" w:eastAsia="Times New Roman" w:hAnsi="Times New Roman"/>
          <w:bCs/>
          <w:i/>
          <w:color w:val="943634" w:themeColor="accent2" w:themeShade="BF"/>
          <w:sz w:val="28"/>
          <w:szCs w:val="28"/>
        </w:rPr>
        <w:t>Критерии за оценка на офертите</w:t>
      </w:r>
    </w:p>
    <w:p w:rsidR="00CC1254" w:rsidRPr="00CC1254" w:rsidRDefault="00CC1254" w:rsidP="00CC1254">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ab/>
      </w:r>
      <w:r w:rsidRPr="00CC1254">
        <w:rPr>
          <w:rFonts w:ascii="Times New Roman" w:eastAsia="Times New Roman" w:hAnsi="Times New Roman"/>
          <w:bCs/>
          <w:sz w:val="28"/>
          <w:szCs w:val="28"/>
        </w:rPr>
        <w:t xml:space="preserve">Възложителят ще определи изпълнителя на обществената поръчка по всяка отделна позиция въз основа на критерий „Най-ниска предложена цена” Всеки участник може да подава предложения </w:t>
      </w:r>
      <w:r w:rsidR="005A78B1">
        <w:rPr>
          <w:rFonts w:ascii="Times New Roman" w:eastAsia="Times New Roman" w:hAnsi="Times New Roman"/>
          <w:bCs/>
          <w:sz w:val="28"/>
          <w:szCs w:val="28"/>
        </w:rPr>
        <w:t>за</w:t>
      </w:r>
      <w:r w:rsidRPr="00CC1254">
        <w:rPr>
          <w:rFonts w:ascii="Times New Roman" w:eastAsia="Times New Roman" w:hAnsi="Times New Roman"/>
          <w:bCs/>
          <w:sz w:val="28"/>
          <w:szCs w:val="28"/>
        </w:rPr>
        <w:t xml:space="preserve"> всички или само за една от обособените позиции</w:t>
      </w:r>
      <w:r w:rsidR="00CD1231">
        <w:rPr>
          <w:rFonts w:ascii="Times New Roman" w:eastAsia="Times New Roman" w:hAnsi="Times New Roman"/>
          <w:bCs/>
          <w:sz w:val="28"/>
          <w:szCs w:val="28"/>
        </w:rPr>
        <w:t xml:space="preserve">, като не е задължително участието за всички </w:t>
      </w:r>
      <w:r w:rsidR="00DA0EAE">
        <w:rPr>
          <w:rFonts w:ascii="Times New Roman" w:eastAsia="Times New Roman" w:hAnsi="Times New Roman"/>
          <w:bCs/>
          <w:sz w:val="28"/>
          <w:szCs w:val="28"/>
        </w:rPr>
        <w:t xml:space="preserve">подпозиции </w:t>
      </w:r>
      <w:r w:rsidR="00CD1231">
        <w:rPr>
          <w:rFonts w:ascii="Times New Roman" w:eastAsia="Times New Roman" w:hAnsi="Times New Roman"/>
          <w:bCs/>
          <w:sz w:val="28"/>
          <w:szCs w:val="28"/>
        </w:rPr>
        <w:t>посочени в съответното Приложение</w:t>
      </w:r>
      <w:r w:rsidRPr="00CC1254">
        <w:rPr>
          <w:rFonts w:ascii="Times New Roman" w:eastAsia="Times New Roman" w:hAnsi="Times New Roman"/>
          <w:bCs/>
          <w:sz w:val="28"/>
          <w:szCs w:val="28"/>
        </w:rPr>
        <w:t>.</w:t>
      </w:r>
    </w:p>
    <w:p w:rsidR="000118F2" w:rsidRPr="00CD597E" w:rsidRDefault="000118F2" w:rsidP="00CC1254">
      <w:pPr>
        <w:spacing w:after="0" w:line="240" w:lineRule="auto"/>
        <w:ind w:firstLine="567"/>
        <w:jc w:val="both"/>
        <w:rPr>
          <w:rFonts w:ascii="Times New Roman" w:eastAsia="Times New Roman" w:hAnsi="Times New Roman"/>
          <w:b/>
          <w:bCs/>
          <w:color w:val="FF0000"/>
          <w:sz w:val="28"/>
          <w:szCs w:val="28"/>
        </w:rPr>
      </w:pPr>
    </w:p>
    <w:p w:rsidR="00CD1231" w:rsidRPr="00045698" w:rsidRDefault="00384F17" w:rsidP="000118F2">
      <w:pPr>
        <w:pStyle w:val="ListParagraph"/>
        <w:numPr>
          <w:ilvl w:val="0"/>
          <w:numId w:val="10"/>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val="en-US" w:eastAsia="bg-BG"/>
        </w:rPr>
        <w:t>Източник на финансиране</w:t>
      </w:r>
    </w:p>
    <w:p w:rsidR="00384F17" w:rsidRPr="00045698" w:rsidRDefault="00CD1231" w:rsidP="00045698">
      <w:pPr>
        <w:pStyle w:val="ListParagraph"/>
        <w:spacing w:after="0" w:line="240" w:lineRule="auto"/>
        <w:ind w:left="0" w:firstLine="709"/>
        <w:jc w:val="both"/>
        <w:rPr>
          <w:rFonts w:ascii="Times New Roman" w:eastAsia="Times New Roman" w:hAnsi="Times New Roman"/>
          <w:i/>
          <w:sz w:val="28"/>
          <w:szCs w:val="28"/>
          <w:lang w:eastAsia="bg-BG"/>
        </w:rPr>
      </w:pPr>
      <w:r>
        <w:rPr>
          <w:rFonts w:ascii="Times New Roman" w:eastAsia="Times New Roman" w:hAnsi="Times New Roman"/>
          <w:sz w:val="28"/>
          <w:szCs w:val="28"/>
          <w:lang w:eastAsia="bg-BG"/>
        </w:rPr>
        <w:t xml:space="preserve">Средствата са осигурени </w:t>
      </w:r>
      <w:r w:rsidRPr="00045698">
        <w:rPr>
          <w:rFonts w:ascii="Times New Roman" w:eastAsia="Times New Roman" w:hAnsi="Times New Roman"/>
          <w:sz w:val="28"/>
          <w:szCs w:val="28"/>
          <w:lang w:eastAsia="bg-BG"/>
        </w:rPr>
        <w:t xml:space="preserve">от </w:t>
      </w:r>
      <w:r w:rsidR="006E1B79" w:rsidRPr="00045698">
        <w:rPr>
          <w:rFonts w:ascii="Times New Roman" w:eastAsia="Times New Roman" w:hAnsi="Times New Roman"/>
          <w:sz w:val="28"/>
          <w:szCs w:val="28"/>
          <w:lang w:eastAsia="bg-BG"/>
        </w:rPr>
        <w:t>държавния бюджет на Република България</w:t>
      </w:r>
      <w:r w:rsidR="00045698">
        <w:rPr>
          <w:rFonts w:ascii="Times New Roman" w:eastAsia="Times New Roman" w:hAnsi="Times New Roman"/>
          <w:sz w:val="28"/>
          <w:szCs w:val="28"/>
          <w:lang w:eastAsia="bg-BG"/>
        </w:rPr>
        <w:t xml:space="preserve"> </w:t>
      </w:r>
      <w:r w:rsidR="006E1B79" w:rsidRPr="00045698">
        <w:rPr>
          <w:rFonts w:ascii="Times New Roman" w:eastAsia="Times New Roman" w:hAnsi="Times New Roman"/>
          <w:sz w:val="28"/>
          <w:szCs w:val="28"/>
          <w:lang w:eastAsia="bg-BG"/>
        </w:rPr>
        <w:t xml:space="preserve">чрез </w:t>
      </w:r>
      <w:r w:rsidRPr="00045698">
        <w:rPr>
          <w:rFonts w:ascii="Times New Roman" w:eastAsia="Times New Roman" w:hAnsi="Times New Roman"/>
          <w:sz w:val="28"/>
          <w:szCs w:val="28"/>
          <w:lang w:eastAsia="bg-BG"/>
        </w:rPr>
        <w:t>бюджета на МЗ.</w:t>
      </w:r>
      <w:r w:rsidR="00384F17" w:rsidRPr="00045698">
        <w:rPr>
          <w:rFonts w:ascii="Times New Roman" w:eastAsia="Times New Roman" w:hAnsi="Times New Roman"/>
          <w:i/>
          <w:sz w:val="28"/>
          <w:szCs w:val="28"/>
          <w:lang w:val="en-US" w:eastAsia="bg-BG"/>
        </w:rPr>
        <w:t xml:space="preserve"> </w:t>
      </w:r>
    </w:p>
    <w:p w:rsidR="0086695B" w:rsidRDefault="0086695B" w:rsidP="00384F17">
      <w:pPr>
        <w:spacing w:after="0" w:line="240" w:lineRule="auto"/>
        <w:ind w:firstLine="567"/>
        <w:jc w:val="both"/>
        <w:rPr>
          <w:rFonts w:ascii="Times New Roman" w:eastAsia="Times New Roman" w:hAnsi="Times New Roman"/>
          <w:b/>
          <w:color w:val="FF0000"/>
          <w:sz w:val="28"/>
          <w:szCs w:val="28"/>
          <w:lang w:eastAsia="bg-BG"/>
        </w:rPr>
      </w:pPr>
    </w:p>
    <w:p w:rsidR="000118F2" w:rsidRPr="00B04AC4" w:rsidRDefault="00384F17" w:rsidP="000118F2">
      <w:pPr>
        <w:pStyle w:val="Default"/>
        <w:numPr>
          <w:ilvl w:val="0"/>
          <w:numId w:val="10"/>
        </w:numPr>
        <w:rPr>
          <w:rFonts w:eastAsia="Times New Roman"/>
          <w:i/>
          <w:color w:val="943634" w:themeColor="accent2" w:themeShade="BF"/>
          <w:sz w:val="28"/>
          <w:szCs w:val="28"/>
          <w:lang w:eastAsia="bg-BG"/>
        </w:rPr>
      </w:pPr>
      <w:r w:rsidRPr="00B04AC4">
        <w:rPr>
          <w:rFonts w:eastAsia="Times New Roman"/>
          <w:i/>
          <w:color w:val="943634" w:themeColor="accent2" w:themeShade="BF"/>
          <w:sz w:val="28"/>
          <w:szCs w:val="28"/>
          <w:lang w:val="en-US" w:eastAsia="bg-BG"/>
        </w:rPr>
        <w:t>Начин на плащане</w:t>
      </w:r>
    </w:p>
    <w:p w:rsidR="000118F2" w:rsidRPr="000118F2" w:rsidRDefault="000118F2" w:rsidP="000118F2">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0118F2">
        <w:rPr>
          <w:rFonts w:ascii="Times New Roman" w:eastAsiaTheme="minorHAnsi" w:hAnsi="Times New Roman"/>
          <w:color w:val="000000"/>
          <w:sz w:val="28"/>
          <w:szCs w:val="28"/>
        </w:rPr>
        <w:t xml:space="preserve">Възложителят заплаща стойността на доставените стоки в срок до 30 (тридесет) календарни дни от подписване на приемо-предавателен протокол от представители на възложителя и изпълнителя и надлежно оформена данъчна фактура-оригинал. </w:t>
      </w:r>
    </w:p>
    <w:p w:rsidR="00384F17" w:rsidRDefault="000118F2" w:rsidP="000118F2">
      <w:pPr>
        <w:spacing w:after="0" w:line="240" w:lineRule="auto"/>
        <w:ind w:firstLine="709"/>
        <w:jc w:val="both"/>
        <w:rPr>
          <w:rFonts w:ascii="Times New Roman" w:eastAsiaTheme="minorHAnsi" w:hAnsi="Times New Roman"/>
          <w:color w:val="000000"/>
          <w:sz w:val="28"/>
          <w:szCs w:val="28"/>
        </w:rPr>
      </w:pPr>
      <w:r w:rsidRPr="000118F2">
        <w:rPr>
          <w:rFonts w:ascii="Times New Roman" w:eastAsiaTheme="minorHAnsi" w:hAnsi="Times New Roman"/>
          <w:color w:val="000000"/>
          <w:sz w:val="28"/>
          <w:szCs w:val="28"/>
        </w:rPr>
        <w:t>Плащанията се извършват в български лева, по банков път, по сметка на изпълнителя.</w:t>
      </w:r>
    </w:p>
    <w:p w:rsidR="00CC1254" w:rsidRDefault="00CC1254" w:rsidP="000118F2">
      <w:pPr>
        <w:spacing w:after="0" w:line="240" w:lineRule="auto"/>
        <w:ind w:firstLine="709"/>
        <w:jc w:val="both"/>
        <w:rPr>
          <w:rFonts w:ascii="Times New Roman" w:eastAsiaTheme="minorHAnsi" w:hAnsi="Times New Roman"/>
          <w:color w:val="000000"/>
          <w:sz w:val="28"/>
          <w:szCs w:val="28"/>
        </w:rPr>
      </w:pPr>
    </w:p>
    <w:p w:rsidR="009D470C" w:rsidRDefault="009D470C" w:rsidP="000118F2">
      <w:pPr>
        <w:spacing w:after="0" w:line="240" w:lineRule="auto"/>
        <w:ind w:firstLine="709"/>
        <w:jc w:val="both"/>
        <w:rPr>
          <w:rFonts w:ascii="Times New Roman" w:eastAsiaTheme="minorHAnsi" w:hAnsi="Times New Roman"/>
          <w:color w:val="000000"/>
          <w:sz w:val="28"/>
          <w:szCs w:val="28"/>
        </w:rPr>
      </w:pPr>
    </w:p>
    <w:p w:rsidR="009D470C" w:rsidRDefault="009D470C" w:rsidP="000118F2">
      <w:pPr>
        <w:spacing w:after="0" w:line="240" w:lineRule="auto"/>
        <w:ind w:firstLine="709"/>
        <w:jc w:val="both"/>
        <w:rPr>
          <w:rFonts w:ascii="Times New Roman" w:eastAsiaTheme="minorHAnsi" w:hAnsi="Times New Roman"/>
          <w:color w:val="000000"/>
          <w:sz w:val="28"/>
          <w:szCs w:val="28"/>
        </w:rPr>
      </w:pPr>
    </w:p>
    <w:p w:rsidR="009D470C" w:rsidRDefault="009D470C" w:rsidP="000118F2">
      <w:pPr>
        <w:spacing w:after="0" w:line="240" w:lineRule="auto"/>
        <w:ind w:firstLine="709"/>
        <w:jc w:val="both"/>
        <w:rPr>
          <w:rFonts w:ascii="Times New Roman" w:eastAsiaTheme="minorHAnsi" w:hAnsi="Times New Roman"/>
          <w:color w:val="000000"/>
          <w:sz w:val="28"/>
          <w:szCs w:val="28"/>
        </w:rPr>
      </w:pPr>
    </w:p>
    <w:p w:rsidR="00065AFF" w:rsidRDefault="00065AFF" w:rsidP="000118F2">
      <w:pPr>
        <w:spacing w:after="0" w:line="240" w:lineRule="auto"/>
        <w:ind w:firstLine="709"/>
        <w:jc w:val="both"/>
        <w:rPr>
          <w:rFonts w:ascii="Times New Roman" w:eastAsiaTheme="minorHAnsi" w:hAnsi="Times New Roman"/>
          <w:color w:val="000000"/>
          <w:sz w:val="28"/>
          <w:szCs w:val="28"/>
        </w:rPr>
      </w:pPr>
    </w:p>
    <w:p w:rsidR="00CC1254" w:rsidRPr="00B04AC4" w:rsidRDefault="00CC1254" w:rsidP="000118F2">
      <w:pPr>
        <w:spacing w:after="0" w:line="240" w:lineRule="auto"/>
        <w:ind w:firstLine="709"/>
        <w:jc w:val="both"/>
        <w:rPr>
          <w:rFonts w:ascii="Times New Roman" w:eastAsiaTheme="minorHAnsi" w:hAnsi="Times New Roman"/>
          <w:b/>
          <w:color w:val="943634" w:themeColor="accent2" w:themeShade="BF"/>
          <w:sz w:val="28"/>
          <w:szCs w:val="28"/>
        </w:rPr>
      </w:pPr>
      <w:r w:rsidRPr="00B04AC4">
        <w:rPr>
          <w:rFonts w:ascii="Times New Roman" w:eastAsiaTheme="minorHAnsi" w:hAnsi="Times New Roman"/>
          <w:b/>
          <w:color w:val="943634" w:themeColor="accent2" w:themeShade="BF"/>
          <w:sz w:val="28"/>
          <w:szCs w:val="28"/>
        </w:rPr>
        <w:lastRenderedPageBreak/>
        <w:t>ЧАСТ ІІ</w:t>
      </w:r>
    </w:p>
    <w:p w:rsidR="00CC1254" w:rsidRPr="00B04AC4" w:rsidRDefault="00CC1254" w:rsidP="000118F2">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УСЛОВИЯ ЗА УЧАСТИЕ В ПРОЦЕДУРАТА</w:t>
      </w:r>
    </w:p>
    <w:p w:rsidR="0086695B" w:rsidRPr="007B6DF0" w:rsidRDefault="0086695B" w:rsidP="0086695B">
      <w:pPr>
        <w:spacing w:after="0" w:line="240" w:lineRule="auto"/>
        <w:ind w:firstLine="709"/>
        <w:jc w:val="both"/>
        <w:rPr>
          <w:rFonts w:ascii="Times New Roman" w:eastAsia="Times New Roman" w:hAnsi="Times New Roman"/>
          <w:sz w:val="28"/>
          <w:szCs w:val="28"/>
          <w:lang w:eastAsia="bg-BG"/>
        </w:rPr>
      </w:pPr>
    </w:p>
    <w:p w:rsidR="00CC1254" w:rsidRPr="00B04AC4" w:rsidRDefault="00CC1254" w:rsidP="007B6DF0">
      <w:pPr>
        <w:pStyle w:val="ListParagraph"/>
        <w:numPr>
          <w:ilvl w:val="0"/>
          <w:numId w:val="15"/>
        </w:numPr>
        <w:autoSpaceDE w:val="0"/>
        <w:autoSpaceDN w:val="0"/>
        <w:adjustRightInd w:val="0"/>
        <w:spacing w:after="0" w:line="240" w:lineRule="auto"/>
        <w:ind w:left="993" w:hanging="284"/>
        <w:jc w:val="both"/>
        <w:rPr>
          <w:rFonts w:ascii="Times New Roman" w:eastAsiaTheme="minorHAnsi" w:hAnsi="Times New Roman"/>
          <w:i/>
          <w:color w:val="943634" w:themeColor="accent2" w:themeShade="BF"/>
          <w:sz w:val="28"/>
          <w:szCs w:val="23"/>
        </w:rPr>
      </w:pPr>
      <w:r w:rsidRPr="00B04AC4">
        <w:rPr>
          <w:rFonts w:ascii="Times New Roman" w:eastAsiaTheme="minorHAnsi" w:hAnsi="Times New Roman"/>
          <w:bCs/>
          <w:i/>
          <w:color w:val="943634" w:themeColor="accent2" w:themeShade="BF"/>
          <w:sz w:val="28"/>
          <w:szCs w:val="23"/>
        </w:rPr>
        <w:t xml:space="preserve">Общи изисквания към участниците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.1. Участник в настоящата поръчка може да бъде 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.2. 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.3. 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.4. Лице, което участва в обединение или е дало съгласие да бъде подизпълнител на друг участник, не може да подава самостоятелно оферта.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.5. В обществената поръчка едно физическо или юридическо лице може да участва само в едно обединение.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.6. Свързани лица не могат да бъдат самостоятелни участници в обществената поръчка.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.7. Участниците в процедурата могат да ползват подизпълнители, като посочат това обстоятелство в офертата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C1254" w:rsidRPr="00CC1254" w:rsidRDefault="007B6DF0" w:rsidP="007B6DF0">
      <w:pPr>
        <w:autoSpaceDE w:val="0"/>
        <w:autoSpaceDN w:val="0"/>
        <w:adjustRightInd w:val="0"/>
        <w:spacing w:after="0" w:line="240" w:lineRule="auto"/>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ab/>
        <w:t>1</w:t>
      </w:r>
      <w:r w:rsidR="00CC1254" w:rsidRPr="00CC1254">
        <w:rPr>
          <w:rFonts w:ascii="Times New Roman" w:eastAsiaTheme="minorHAnsi" w:hAnsi="Times New Roman"/>
          <w:color w:val="000000"/>
          <w:sz w:val="28"/>
          <w:szCs w:val="23"/>
        </w:rPr>
        <w:t xml:space="preserve">.8.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C1254" w:rsidRDefault="007B6DF0" w:rsidP="007B6DF0">
      <w:pPr>
        <w:spacing w:after="0" w:line="240" w:lineRule="auto"/>
        <w:ind w:firstLine="709"/>
        <w:jc w:val="both"/>
        <w:rPr>
          <w:rFonts w:ascii="Times New Roman" w:eastAsiaTheme="minorHAnsi" w:hAnsi="Times New Roman"/>
          <w:color w:val="000000"/>
          <w:sz w:val="28"/>
          <w:szCs w:val="23"/>
        </w:rPr>
      </w:pPr>
      <w:r w:rsidRPr="007B6DF0">
        <w:rPr>
          <w:rFonts w:ascii="Times New Roman" w:eastAsiaTheme="minorHAnsi" w:hAnsi="Times New Roman"/>
          <w:color w:val="000000"/>
          <w:sz w:val="28"/>
          <w:szCs w:val="23"/>
        </w:rPr>
        <w:t>1</w:t>
      </w:r>
      <w:r w:rsidR="00CC1254" w:rsidRPr="007B6DF0">
        <w:rPr>
          <w:rFonts w:ascii="Times New Roman" w:eastAsiaTheme="minorHAnsi" w:hAnsi="Times New Roman"/>
          <w:color w:val="000000"/>
          <w:sz w:val="28"/>
          <w:szCs w:val="23"/>
        </w:rPr>
        <w:t>.9. Независимо от възможността за използване на подизпълнители отговорността за изпълнение на договора за обществена поръчка е на изпълнителя.</w:t>
      </w:r>
    </w:p>
    <w:p w:rsidR="007B6DF0" w:rsidRDefault="007B6DF0" w:rsidP="007B6DF0">
      <w:pPr>
        <w:spacing w:after="0" w:line="240" w:lineRule="auto"/>
        <w:ind w:firstLine="709"/>
        <w:jc w:val="both"/>
        <w:rPr>
          <w:rFonts w:ascii="Times New Roman" w:eastAsiaTheme="minorHAnsi" w:hAnsi="Times New Roman"/>
          <w:color w:val="000000"/>
          <w:sz w:val="28"/>
          <w:szCs w:val="23"/>
        </w:rPr>
      </w:pPr>
    </w:p>
    <w:p w:rsidR="007B6DF0" w:rsidRPr="00B04AC4" w:rsidRDefault="007B6DF0" w:rsidP="007B6DF0">
      <w:pPr>
        <w:pStyle w:val="ListParagraph"/>
        <w:numPr>
          <w:ilvl w:val="0"/>
          <w:numId w:val="15"/>
        </w:numPr>
        <w:autoSpaceDE w:val="0"/>
        <w:autoSpaceDN w:val="0"/>
        <w:adjustRightInd w:val="0"/>
        <w:spacing w:after="0" w:line="240" w:lineRule="auto"/>
        <w:ind w:left="993" w:hanging="284"/>
        <w:rPr>
          <w:rFonts w:ascii="Times New Roman" w:eastAsiaTheme="minorHAnsi" w:hAnsi="Times New Roman"/>
          <w:i/>
          <w:color w:val="943634" w:themeColor="accent2" w:themeShade="BF"/>
          <w:sz w:val="28"/>
          <w:szCs w:val="28"/>
        </w:rPr>
      </w:pPr>
      <w:r w:rsidRPr="00B04AC4">
        <w:rPr>
          <w:rFonts w:ascii="Times New Roman" w:eastAsiaTheme="minorHAnsi" w:hAnsi="Times New Roman"/>
          <w:bCs/>
          <w:i/>
          <w:color w:val="943634" w:themeColor="accent2" w:themeShade="BF"/>
          <w:sz w:val="28"/>
          <w:szCs w:val="28"/>
        </w:rPr>
        <w:t xml:space="preserve">Административни изисквания към участниците </w:t>
      </w:r>
    </w:p>
    <w:p w:rsidR="007B6DF0" w:rsidRPr="007B6DF0" w:rsidRDefault="007B6DF0" w:rsidP="007B6DF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ab/>
        <w:t>2</w:t>
      </w:r>
      <w:r w:rsidRPr="007B6DF0">
        <w:rPr>
          <w:rFonts w:ascii="Times New Roman" w:eastAsiaTheme="minorHAnsi" w:hAnsi="Times New Roman"/>
          <w:b/>
          <w:bCs/>
          <w:color w:val="000000"/>
          <w:sz w:val="28"/>
          <w:szCs w:val="28"/>
        </w:rPr>
        <w:t xml:space="preserve">.1. Не може да бъде участник в обществената поръчка лице, да което е налице някое от обстоятелствата по чл. 54, ал. 1, т. 1-5 и 7 от ЗОП, а именно: </w:t>
      </w:r>
    </w:p>
    <w:p w:rsidR="007B6DF0" w:rsidRPr="007B6DF0" w:rsidRDefault="007B6DF0" w:rsidP="007B6DF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2</w:t>
      </w:r>
      <w:r w:rsidRPr="007B6DF0">
        <w:rPr>
          <w:rFonts w:ascii="Times New Roman" w:eastAsiaTheme="minorHAnsi" w:hAnsi="Times New Roman"/>
          <w:color w:val="000000"/>
          <w:sz w:val="28"/>
          <w:szCs w:val="28"/>
        </w:rPr>
        <w:t xml:space="preserve">.1.1.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w:t>
      </w:r>
    </w:p>
    <w:p w:rsidR="007B6DF0" w:rsidRPr="007B6DF0" w:rsidRDefault="007B6DF0" w:rsidP="007B6DF0">
      <w:pPr>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Pr="007B6DF0">
        <w:rPr>
          <w:rFonts w:ascii="Times New Roman" w:eastAsiaTheme="minorHAnsi" w:hAnsi="Times New Roman"/>
          <w:color w:val="000000"/>
          <w:sz w:val="28"/>
          <w:szCs w:val="28"/>
        </w:rPr>
        <w:t>.1.2. е осъдено с влязла в сила присъда, освен ако е реабилитирано, за престъпление, аналогично на тези по т.1, в друга държава членка или трета страна;</w:t>
      </w:r>
    </w:p>
    <w:p w:rsidR="007B6DF0" w:rsidRPr="007B6DF0" w:rsidRDefault="007B6DF0" w:rsidP="007B6DF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ab/>
        <w:t>2</w:t>
      </w:r>
      <w:r w:rsidRPr="007B6DF0">
        <w:rPr>
          <w:rFonts w:ascii="Times New Roman" w:eastAsiaTheme="minorHAnsi" w:hAnsi="Times New Roman"/>
          <w:color w:val="000000"/>
          <w:sz w:val="28"/>
          <w:szCs w:val="28"/>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7B6DF0" w:rsidRPr="007B6DF0" w:rsidRDefault="007B6DF0" w:rsidP="007B6DF0">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ab/>
        <w:t>2</w:t>
      </w:r>
      <w:r w:rsidRPr="007B6DF0">
        <w:rPr>
          <w:rFonts w:ascii="Times New Roman" w:eastAsiaTheme="minorHAnsi" w:hAnsi="Times New Roman"/>
          <w:color w:val="000000"/>
          <w:sz w:val="28"/>
          <w:szCs w:val="28"/>
        </w:rPr>
        <w:t xml:space="preserve">.1.4. е установено, че: </w:t>
      </w:r>
    </w:p>
    <w:p w:rsidR="007B6DF0" w:rsidRPr="007B6DF0" w:rsidRDefault="007B6DF0" w:rsidP="007B6DF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 xml:space="preserve">- </w:t>
      </w:r>
      <w:r w:rsidRPr="007B6DF0">
        <w:rPr>
          <w:rFonts w:ascii="Times New Roman" w:eastAsiaTheme="minorHAnsi" w:hAnsi="Times New Roman"/>
          <w:color w:val="000000"/>
          <w:sz w:val="28"/>
          <w:szCs w:val="28"/>
        </w:rPr>
        <w:t xml:space="preserve">е представило документ с невярно съдържание, свързан с удостоверяване липсата на основания за отстраняване или изпълнението на критериите за подбор; </w:t>
      </w:r>
    </w:p>
    <w:p w:rsidR="007B6DF0" w:rsidRDefault="007B6DF0" w:rsidP="007B6DF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 xml:space="preserve">- </w:t>
      </w:r>
      <w:r w:rsidRPr="007B6DF0">
        <w:rPr>
          <w:rFonts w:ascii="Times New Roman" w:eastAsiaTheme="minorHAnsi" w:hAnsi="Times New Roman"/>
          <w:color w:val="000000"/>
          <w:sz w:val="28"/>
          <w:szCs w:val="28"/>
        </w:rPr>
        <w:t xml:space="preserve">не е предоставило изискваща се информация, свързана с удостоверяване липсата на основания за отстраняване или изпълнението на критериите за подбор; </w:t>
      </w:r>
    </w:p>
    <w:p w:rsidR="007B6DF0" w:rsidRPr="007B6DF0" w:rsidRDefault="007B6DF0" w:rsidP="007B6DF0">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ab/>
        <w:t>2</w:t>
      </w:r>
      <w:r w:rsidRPr="007B6DF0">
        <w:rPr>
          <w:rFonts w:ascii="Times New Roman" w:eastAsiaTheme="minorHAnsi" w:hAnsi="Times New Roman"/>
          <w:color w:val="000000"/>
          <w:sz w:val="28"/>
          <w:szCs w:val="28"/>
        </w:rPr>
        <w:t>.1.</w:t>
      </w:r>
      <w:r w:rsidR="006E1B79">
        <w:rPr>
          <w:rFonts w:ascii="Times New Roman" w:eastAsiaTheme="minorHAnsi" w:hAnsi="Times New Roman"/>
          <w:color w:val="000000"/>
          <w:sz w:val="28"/>
          <w:szCs w:val="28"/>
        </w:rPr>
        <w:t>5</w:t>
      </w:r>
      <w:r w:rsidRPr="007B6DF0">
        <w:rPr>
          <w:rFonts w:ascii="Times New Roman" w:eastAsiaTheme="minorHAnsi" w:hAnsi="Times New Roman"/>
          <w:color w:val="000000"/>
          <w:sz w:val="28"/>
          <w:szCs w:val="28"/>
        </w:rPr>
        <w:t xml:space="preserve">. е налице конфликт на интереси, който не може да бъде отстранен. </w:t>
      </w:r>
    </w:p>
    <w:p w:rsidR="007B6DF0" w:rsidRPr="0064269D" w:rsidRDefault="007B6DF0" w:rsidP="007B6DF0">
      <w:pPr>
        <w:autoSpaceDE w:val="0"/>
        <w:autoSpaceDN w:val="0"/>
        <w:adjustRightInd w:val="0"/>
        <w:spacing w:after="0" w:line="240" w:lineRule="auto"/>
        <w:jc w:val="both"/>
        <w:rPr>
          <w:rFonts w:ascii="Times New Roman" w:eastAsiaTheme="minorHAnsi" w:hAnsi="Times New Roman"/>
          <w:sz w:val="28"/>
          <w:szCs w:val="28"/>
        </w:rPr>
      </w:pPr>
      <w:r w:rsidRPr="0064269D">
        <w:rPr>
          <w:rFonts w:ascii="Times New Roman" w:eastAsiaTheme="minorHAnsi" w:hAnsi="Times New Roman"/>
          <w:sz w:val="28"/>
          <w:szCs w:val="28"/>
        </w:rPr>
        <w:tab/>
        <w:t xml:space="preserve">2.2. е свързано лице по смисъла на §2, т. 45 от ДР на ЗОП с друг участник в обществената поръчка; </w:t>
      </w:r>
    </w:p>
    <w:p w:rsidR="00634CE0" w:rsidRDefault="00634CE0" w:rsidP="007B6DF0">
      <w:pPr>
        <w:autoSpaceDE w:val="0"/>
        <w:autoSpaceDN w:val="0"/>
        <w:adjustRightInd w:val="0"/>
        <w:spacing w:after="0" w:line="240" w:lineRule="auto"/>
        <w:rPr>
          <w:rFonts w:ascii="Times New Roman" w:eastAsiaTheme="minorHAnsi" w:hAnsi="Times New Roman"/>
          <w:color w:val="000000"/>
          <w:sz w:val="28"/>
          <w:szCs w:val="28"/>
        </w:rPr>
      </w:pP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B04AC4">
        <w:rPr>
          <w:rFonts w:ascii="Times New Roman" w:eastAsiaTheme="minorHAnsi" w:hAnsi="Times New Roman"/>
          <w:b/>
          <w:color w:val="943634" w:themeColor="accent2" w:themeShade="BF"/>
          <w:sz w:val="28"/>
          <w:szCs w:val="28"/>
        </w:rPr>
        <w:t>Забележка!</w:t>
      </w:r>
      <w:r w:rsidR="007B6DF0" w:rsidRPr="007B6DF0">
        <w:rPr>
          <w:rFonts w:ascii="Times New Roman" w:eastAsiaTheme="minorHAnsi" w:hAnsi="Times New Roman"/>
          <w:color w:val="000000"/>
          <w:sz w:val="28"/>
          <w:szCs w:val="28"/>
        </w:rPr>
        <w:t xml:space="preserve"> Основанията по т. </w:t>
      </w:r>
      <w:r>
        <w:rPr>
          <w:rFonts w:ascii="Times New Roman" w:eastAsiaTheme="minorHAnsi" w:hAnsi="Times New Roman"/>
          <w:color w:val="000000"/>
          <w:sz w:val="28"/>
          <w:szCs w:val="28"/>
        </w:rPr>
        <w:t>2</w:t>
      </w:r>
      <w:r w:rsidR="007B6DF0" w:rsidRPr="007B6DF0">
        <w:rPr>
          <w:rFonts w:ascii="Times New Roman" w:eastAsiaTheme="minorHAnsi" w:hAnsi="Times New Roman"/>
          <w:color w:val="000000"/>
          <w:sz w:val="28"/>
          <w:szCs w:val="28"/>
        </w:rPr>
        <w:t xml:space="preserve">.1.1, </w:t>
      </w:r>
      <w:r>
        <w:rPr>
          <w:rFonts w:ascii="Times New Roman" w:eastAsiaTheme="minorHAnsi" w:hAnsi="Times New Roman"/>
          <w:color w:val="000000"/>
          <w:sz w:val="28"/>
          <w:szCs w:val="28"/>
        </w:rPr>
        <w:t>2</w:t>
      </w:r>
      <w:r w:rsidR="007B6DF0" w:rsidRPr="007B6DF0">
        <w:rPr>
          <w:rFonts w:ascii="Times New Roman" w:eastAsiaTheme="minorHAnsi" w:hAnsi="Times New Roman"/>
          <w:color w:val="000000"/>
          <w:sz w:val="28"/>
          <w:szCs w:val="28"/>
        </w:rPr>
        <w:t xml:space="preserve">.1.2 и </w:t>
      </w:r>
      <w:r>
        <w:rPr>
          <w:rFonts w:ascii="Times New Roman" w:eastAsiaTheme="minorHAnsi" w:hAnsi="Times New Roman"/>
          <w:color w:val="000000"/>
          <w:sz w:val="28"/>
          <w:szCs w:val="28"/>
        </w:rPr>
        <w:t>2</w:t>
      </w:r>
      <w:r w:rsidR="007B6DF0" w:rsidRPr="007B6DF0">
        <w:rPr>
          <w:rFonts w:ascii="Times New Roman" w:eastAsiaTheme="minorHAnsi" w:hAnsi="Times New Roman"/>
          <w:color w:val="000000"/>
          <w:sz w:val="28"/>
          <w:szCs w:val="28"/>
        </w:rPr>
        <w:t xml:space="preserve">.1.6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634CE0" w:rsidRDefault="00634CE0" w:rsidP="007B6DF0">
      <w:pPr>
        <w:autoSpaceDE w:val="0"/>
        <w:autoSpaceDN w:val="0"/>
        <w:adjustRightInd w:val="0"/>
        <w:spacing w:after="0" w:line="240" w:lineRule="auto"/>
        <w:rPr>
          <w:rFonts w:ascii="Times New Roman" w:eastAsiaTheme="minorHAnsi" w:hAnsi="Times New Roman"/>
          <w:color w:val="000000"/>
          <w:sz w:val="28"/>
          <w:szCs w:val="28"/>
        </w:rPr>
      </w:pP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B04AC4">
        <w:rPr>
          <w:rFonts w:ascii="Times New Roman" w:eastAsiaTheme="minorHAnsi" w:hAnsi="Times New Roman"/>
          <w:i/>
          <w:color w:val="943634" w:themeColor="accent2" w:themeShade="BF"/>
          <w:sz w:val="28"/>
          <w:szCs w:val="28"/>
        </w:rPr>
        <w:t>"Конфликт на интереси"</w:t>
      </w:r>
      <w:r w:rsidR="007B6DF0" w:rsidRPr="00B04AC4">
        <w:rPr>
          <w:rFonts w:ascii="Times New Roman" w:eastAsiaTheme="minorHAnsi" w:hAnsi="Times New Roman"/>
          <w:color w:val="943634" w:themeColor="accent2" w:themeShade="BF"/>
          <w:sz w:val="28"/>
          <w:szCs w:val="28"/>
        </w:rPr>
        <w:t xml:space="preserve"> </w:t>
      </w:r>
      <w:r w:rsidR="007B6DF0" w:rsidRPr="007B6DF0">
        <w:rPr>
          <w:rFonts w:ascii="Times New Roman" w:eastAsiaTheme="minorHAnsi" w:hAnsi="Times New Roman"/>
          <w:color w:val="000000"/>
          <w:sz w:val="28"/>
          <w:szCs w:val="28"/>
        </w:rPr>
        <w:t xml:space="preserve">по смисъла на §2, т. 21 от ДР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7B6DF0">
        <w:rPr>
          <w:rFonts w:ascii="Times New Roman" w:eastAsiaTheme="minorHAnsi" w:hAnsi="Times New Roman"/>
          <w:color w:val="000000"/>
          <w:sz w:val="28"/>
          <w:szCs w:val="28"/>
        </w:rPr>
        <w:t xml:space="preserve">Участник, който не отговаря на някое от посочените по – горе изисквания ще бъде отстранен. </w:t>
      </w:r>
    </w:p>
    <w:p w:rsidR="00634CE0" w:rsidRDefault="00634CE0" w:rsidP="007B6DF0">
      <w:pPr>
        <w:autoSpaceDE w:val="0"/>
        <w:autoSpaceDN w:val="0"/>
        <w:adjustRightInd w:val="0"/>
        <w:spacing w:after="0" w:line="240" w:lineRule="auto"/>
        <w:rPr>
          <w:rFonts w:ascii="Times New Roman" w:eastAsiaTheme="minorHAnsi" w:hAnsi="Times New Roman"/>
          <w:b/>
          <w:bCs/>
          <w:color w:val="000000"/>
          <w:sz w:val="28"/>
          <w:szCs w:val="28"/>
        </w:rPr>
      </w:pP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ab/>
      </w:r>
      <w:r w:rsidR="007B6DF0" w:rsidRPr="00B04AC4">
        <w:rPr>
          <w:rFonts w:ascii="Times New Roman" w:eastAsiaTheme="minorHAnsi" w:hAnsi="Times New Roman"/>
          <w:b/>
          <w:bCs/>
          <w:color w:val="943634" w:themeColor="accent2" w:themeShade="BF"/>
          <w:sz w:val="28"/>
          <w:szCs w:val="28"/>
        </w:rPr>
        <w:t>УТОЧНЕНИЕ:</w:t>
      </w:r>
      <w:r w:rsidR="007B6DF0" w:rsidRPr="007B6DF0">
        <w:rPr>
          <w:rFonts w:ascii="Times New Roman" w:eastAsiaTheme="minorHAnsi" w:hAnsi="Times New Roman"/>
          <w:b/>
          <w:bCs/>
          <w:color w:val="000000"/>
          <w:sz w:val="28"/>
          <w:szCs w:val="28"/>
        </w:rPr>
        <w:t xml:space="preserve"> </w:t>
      </w:r>
      <w:r w:rsidR="007B6DF0" w:rsidRPr="007B6DF0">
        <w:rPr>
          <w:rFonts w:ascii="Times New Roman" w:eastAsiaTheme="minorHAnsi" w:hAnsi="Times New Roman"/>
          <w:color w:val="000000"/>
          <w:sz w:val="28"/>
          <w:szCs w:val="28"/>
        </w:rPr>
        <w:t xml:space="preserve">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7B6DF0">
        <w:rPr>
          <w:rFonts w:ascii="Times New Roman" w:eastAsiaTheme="minorHAnsi" w:hAnsi="Times New Roman"/>
          <w:color w:val="000000"/>
          <w:sz w:val="28"/>
          <w:szCs w:val="28"/>
        </w:rPr>
        <w:t xml:space="preserve">1. е погасил задълженията си по чл. 54, ал. 1, т. 3 ЗОП, включително начислените лихви и/или глоби или че те са разсрочени, отсрочени или обезпечени; </w:t>
      </w: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ab/>
      </w:r>
      <w:r w:rsidR="007B6DF0" w:rsidRPr="007B6DF0">
        <w:rPr>
          <w:rFonts w:ascii="Times New Roman" w:eastAsiaTheme="minorHAnsi" w:hAnsi="Times New Roman"/>
          <w:color w:val="000000"/>
          <w:sz w:val="28"/>
          <w:szCs w:val="28"/>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7B6DF0" w:rsidRPr="007B6DF0" w:rsidRDefault="00634CE0" w:rsidP="00634CE0">
      <w:pPr>
        <w:pStyle w:val="Default"/>
        <w:jc w:val="both"/>
        <w:rPr>
          <w:sz w:val="28"/>
          <w:szCs w:val="28"/>
        </w:rPr>
      </w:pPr>
      <w:r>
        <w:rPr>
          <w:sz w:val="28"/>
          <w:szCs w:val="28"/>
        </w:rPr>
        <w:tab/>
      </w:r>
      <w:r w:rsidR="007B6DF0" w:rsidRPr="007B6DF0">
        <w:rPr>
          <w:sz w:val="28"/>
          <w:szCs w:val="28"/>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7B6DF0">
        <w:rPr>
          <w:rFonts w:ascii="Times New Roman" w:eastAsiaTheme="minorHAnsi" w:hAnsi="Times New Roman"/>
          <w:color w:val="000000"/>
          <w:sz w:val="28"/>
          <w:szCs w:val="28"/>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7B6DF0" w:rsidRPr="007B6DF0" w:rsidRDefault="00634CE0"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7B6DF0">
        <w:rPr>
          <w:rFonts w:ascii="Times New Roman" w:eastAsiaTheme="minorHAnsi" w:hAnsi="Times New Roman"/>
          <w:color w:val="000000"/>
          <w:sz w:val="28"/>
          <w:szCs w:val="28"/>
        </w:rPr>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rsidR="000B5D34" w:rsidRDefault="00634CE0" w:rsidP="00634CE0">
      <w:pPr>
        <w:autoSpaceDE w:val="0"/>
        <w:autoSpaceDN w:val="0"/>
        <w:adjustRightInd w:val="0"/>
        <w:spacing w:after="68"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p>
    <w:p w:rsidR="007B6DF0" w:rsidRPr="007B6DF0" w:rsidRDefault="000B5D34" w:rsidP="00634CE0">
      <w:pPr>
        <w:autoSpaceDE w:val="0"/>
        <w:autoSpaceDN w:val="0"/>
        <w:adjustRightInd w:val="0"/>
        <w:spacing w:after="68"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7B6DF0">
        <w:rPr>
          <w:rFonts w:ascii="Times New Roman" w:eastAsiaTheme="minorHAnsi" w:hAnsi="Times New Roman"/>
          <w:color w:val="000000"/>
          <w:sz w:val="28"/>
          <w:szCs w:val="28"/>
        </w:rPr>
        <w:t xml:space="preserve">Доказването липсата на основанията за отстраняване се извършва по реда на чл. 58 от ЗОП. Документите, чрез които се доказва липсата на основания за отстраняване на участника по чл. 54, ал. 1 от ЗОП: </w:t>
      </w:r>
    </w:p>
    <w:p w:rsidR="007B6DF0" w:rsidRPr="000B5D34" w:rsidRDefault="007B6DF0" w:rsidP="000B5D34">
      <w:pPr>
        <w:pStyle w:val="ListParagraph"/>
        <w:numPr>
          <w:ilvl w:val="0"/>
          <w:numId w:val="16"/>
        </w:numPr>
        <w:autoSpaceDE w:val="0"/>
        <w:autoSpaceDN w:val="0"/>
        <w:adjustRightInd w:val="0"/>
        <w:spacing w:after="68" w:line="240" w:lineRule="auto"/>
        <w:jc w:val="both"/>
        <w:rPr>
          <w:rFonts w:ascii="Times New Roman" w:eastAsiaTheme="minorHAnsi" w:hAnsi="Times New Roman"/>
          <w:color w:val="000000"/>
          <w:sz w:val="28"/>
          <w:szCs w:val="28"/>
        </w:rPr>
      </w:pPr>
      <w:r w:rsidRPr="000B5D34">
        <w:rPr>
          <w:rFonts w:ascii="Times New Roman" w:eastAsiaTheme="minorHAnsi" w:hAnsi="Times New Roman"/>
          <w:color w:val="000000"/>
          <w:sz w:val="28"/>
          <w:szCs w:val="28"/>
        </w:rPr>
        <w:t xml:space="preserve">При подаване на оферта участникът удостоверява липсата на обстоятелствата по чл. 54, ал. 1 от ЗОП, с приложения образец на декларация - от всички лица по чл. 40 от ППЗОП. </w:t>
      </w:r>
    </w:p>
    <w:p w:rsidR="007B6DF0" w:rsidRPr="000B5D34" w:rsidRDefault="000B5D34" w:rsidP="000B5D34">
      <w:pPr>
        <w:pStyle w:val="ListParagraph"/>
        <w:numPr>
          <w:ilvl w:val="0"/>
          <w:numId w:val="16"/>
        </w:numPr>
        <w:autoSpaceDE w:val="0"/>
        <w:autoSpaceDN w:val="0"/>
        <w:adjustRightInd w:val="0"/>
        <w:spacing w:after="0" w:line="240" w:lineRule="auto"/>
        <w:jc w:val="both"/>
        <w:rPr>
          <w:rFonts w:ascii="Times New Roman" w:eastAsiaTheme="minorHAnsi" w:hAnsi="Times New Roman"/>
          <w:color w:val="000000"/>
          <w:sz w:val="28"/>
          <w:szCs w:val="28"/>
        </w:rPr>
      </w:pPr>
      <w:r w:rsidRPr="000B5D34">
        <w:rPr>
          <w:rFonts w:ascii="Times New Roman" w:eastAsiaTheme="minorHAnsi" w:hAnsi="Times New Roman"/>
          <w:color w:val="000000"/>
          <w:sz w:val="28"/>
          <w:szCs w:val="28"/>
        </w:rPr>
        <w:t>П</w:t>
      </w:r>
      <w:r w:rsidR="0064269D">
        <w:rPr>
          <w:rFonts w:ascii="Times New Roman" w:eastAsiaTheme="minorHAnsi" w:hAnsi="Times New Roman"/>
          <w:color w:val="000000"/>
          <w:sz w:val="28"/>
          <w:szCs w:val="28"/>
        </w:rPr>
        <w:t>реди подписване на договора</w:t>
      </w:r>
      <w:r w:rsidR="007B6DF0" w:rsidRPr="000B5D34">
        <w:rPr>
          <w:rFonts w:ascii="Times New Roman" w:eastAsiaTheme="minorHAnsi" w:hAnsi="Times New Roman"/>
          <w:color w:val="000000"/>
          <w:sz w:val="28"/>
          <w:szCs w:val="28"/>
        </w:rPr>
        <w:t xml:space="preserve"> участникът, избран за изпълнител представя: </w:t>
      </w:r>
    </w:p>
    <w:p w:rsidR="007B6DF0" w:rsidRPr="000B5D34" w:rsidRDefault="007B6DF0" w:rsidP="000B5D34">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8"/>
          <w:szCs w:val="28"/>
        </w:rPr>
      </w:pPr>
      <w:r w:rsidRPr="000B5D34">
        <w:rPr>
          <w:rFonts w:ascii="Times New Roman" w:eastAsiaTheme="minorHAnsi" w:hAnsi="Times New Roman"/>
          <w:color w:val="000000"/>
          <w:sz w:val="28"/>
          <w:szCs w:val="28"/>
        </w:rPr>
        <w:t xml:space="preserve">свидетелство за съдимост – за лицата по чл. 40 от ППЗОП; </w:t>
      </w:r>
    </w:p>
    <w:p w:rsidR="007B6DF0" w:rsidRPr="0064269D" w:rsidRDefault="007B6DF0" w:rsidP="000B5D34">
      <w:pPr>
        <w:pStyle w:val="ListParagraph"/>
        <w:numPr>
          <w:ilvl w:val="0"/>
          <w:numId w:val="17"/>
        </w:numPr>
        <w:autoSpaceDE w:val="0"/>
        <w:autoSpaceDN w:val="0"/>
        <w:adjustRightInd w:val="0"/>
        <w:spacing w:after="0" w:line="240" w:lineRule="auto"/>
        <w:jc w:val="both"/>
        <w:rPr>
          <w:rFonts w:ascii="Times New Roman" w:eastAsiaTheme="minorHAnsi" w:hAnsi="Times New Roman"/>
          <w:sz w:val="28"/>
          <w:szCs w:val="28"/>
        </w:rPr>
      </w:pPr>
      <w:r w:rsidRPr="0064269D">
        <w:rPr>
          <w:rFonts w:ascii="Times New Roman" w:eastAsiaTheme="minorHAnsi" w:hAnsi="Times New Roman"/>
          <w:sz w:val="28"/>
          <w:szCs w:val="28"/>
        </w:rPr>
        <w:t>удостоверение от органите по приходите и удостоверение от общината по седалищет</w:t>
      </w:r>
      <w:r w:rsidR="000B5D34" w:rsidRPr="0064269D">
        <w:rPr>
          <w:rFonts w:ascii="Times New Roman" w:eastAsiaTheme="minorHAnsi" w:hAnsi="Times New Roman"/>
          <w:sz w:val="28"/>
          <w:szCs w:val="28"/>
        </w:rPr>
        <w:t>о на Възложителя и на участника.</w:t>
      </w:r>
      <w:r w:rsidRPr="0064269D">
        <w:rPr>
          <w:rFonts w:ascii="Times New Roman" w:eastAsiaTheme="minorHAnsi" w:hAnsi="Times New Roman"/>
          <w:sz w:val="28"/>
          <w:szCs w:val="28"/>
        </w:rPr>
        <w:t xml:space="preserve"> </w:t>
      </w:r>
    </w:p>
    <w:p w:rsidR="007B6DF0" w:rsidRPr="007B6DF0" w:rsidRDefault="000B5D34" w:rsidP="00634CE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7B6DF0" w:rsidRPr="007B6DF0">
        <w:rPr>
          <w:rFonts w:ascii="Times New Roman" w:eastAsiaTheme="minorHAnsi" w:hAnsi="Times New Roman"/>
          <w:color w:val="000000"/>
          <w:sz w:val="28"/>
          <w:szCs w:val="28"/>
        </w:rPr>
        <w:t xml:space="preserve">Когато участникът предвижда участието на подизпълнители при изпълнение на поръчката и/или се позовава на капацитета на трети лица, изискванията по 54, ал.1 от ЗОП се прилагат за подизпълнителите и за третите лица. Подизпълнителите и/или третите лица подават отделни декларации за липса на основания за отстраняване. </w:t>
      </w:r>
    </w:p>
    <w:p w:rsidR="007B6DF0" w:rsidRPr="007B6DF0" w:rsidRDefault="007B6DF0" w:rsidP="00634CE0">
      <w:pPr>
        <w:autoSpaceDE w:val="0"/>
        <w:autoSpaceDN w:val="0"/>
        <w:adjustRightInd w:val="0"/>
        <w:spacing w:after="0" w:line="240" w:lineRule="auto"/>
        <w:jc w:val="both"/>
        <w:rPr>
          <w:rFonts w:ascii="Times New Roman" w:eastAsiaTheme="minorHAnsi" w:hAnsi="Times New Roman"/>
          <w:color w:val="000000"/>
          <w:sz w:val="28"/>
          <w:szCs w:val="28"/>
        </w:rPr>
      </w:pPr>
    </w:p>
    <w:p w:rsidR="007B6DF0" w:rsidRPr="007B6DF0" w:rsidRDefault="007B6DF0" w:rsidP="00634CE0">
      <w:pPr>
        <w:spacing w:after="0" w:line="240" w:lineRule="auto"/>
        <w:ind w:firstLine="709"/>
        <w:jc w:val="both"/>
        <w:rPr>
          <w:rFonts w:ascii="Times New Roman" w:eastAsia="Times New Roman" w:hAnsi="Times New Roman"/>
          <w:b/>
          <w:i/>
          <w:sz w:val="28"/>
          <w:szCs w:val="28"/>
          <w:lang w:eastAsia="bg-BG"/>
        </w:rPr>
      </w:pPr>
      <w:r w:rsidRPr="007B6DF0">
        <w:rPr>
          <w:rFonts w:ascii="Times New Roman" w:eastAsiaTheme="minorHAnsi" w:hAnsi="Times New Roman"/>
          <w:color w:val="000000"/>
          <w:sz w:val="28"/>
          <w:szCs w:val="28"/>
        </w:rPr>
        <w:t>Отстраняването на участниците се извършва съобразно изискванията на чл. 57 и чл. 107 от Закона за обществените поръчки.</w:t>
      </w:r>
    </w:p>
    <w:p w:rsidR="00CC1254" w:rsidRPr="007B6DF0" w:rsidRDefault="00CC1254" w:rsidP="008A0F2E">
      <w:pPr>
        <w:spacing w:after="0" w:line="240" w:lineRule="auto"/>
        <w:ind w:left="709"/>
        <w:jc w:val="both"/>
        <w:rPr>
          <w:rFonts w:ascii="Times New Roman" w:eastAsia="Times New Roman" w:hAnsi="Times New Roman"/>
          <w:b/>
          <w:i/>
          <w:sz w:val="36"/>
          <w:szCs w:val="28"/>
          <w:lang w:eastAsia="bg-BG"/>
        </w:rPr>
      </w:pPr>
    </w:p>
    <w:p w:rsidR="000B5D34" w:rsidRPr="00B04AC4" w:rsidRDefault="00384F17" w:rsidP="00F447C2">
      <w:pPr>
        <w:pStyle w:val="ListParagraph"/>
        <w:numPr>
          <w:ilvl w:val="0"/>
          <w:numId w:val="16"/>
        </w:numPr>
        <w:spacing w:after="0" w:line="240" w:lineRule="auto"/>
        <w:jc w:val="both"/>
        <w:rPr>
          <w:rFonts w:ascii="Times New Roman" w:eastAsia="Times New Roman" w:hAnsi="Times New Roman"/>
          <w:i/>
          <w:color w:val="943634" w:themeColor="accent2" w:themeShade="BF"/>
          <w:sz w:val="28"/>
          <w:szCs w:val="28"/>
          <w:lang w:eastAsia="bg-BG"/>
        </w:rPr>
      </w:pPr>
      <w:r w:rsidRPr="00B04AC4">
        <w:rPr>
          <w:rFonts w:ascii="Times New Roman" w:eastAsia="Times New Roman" w:hAnsi="Times New Roman"/>
          <w:i/>
          <w:color w:val="943634" w:themeColor="accent2" w:themeShade="BF"/>
          <w:sz w:val="28"/>
          <w:szCs w:val="28"/>
          <w:lang w:val="en-US" w:eastAsia="bg-BG"/>
        </w:rPr>
        <w:t xml:space="preserve">Специални изисквания към </w:t>
      </w:r>
      <w:r w:rsidRPr="00B04AC4">
        <w:rPr>
          <w:rFonts w:ascii="Times New Roman" w:eastAsia="Times New Roman" w:hAnsi="Times New Roman"/>
          <w:i/>
          <w:color w:val="943634" w:themeColor="accent2" w:themeShade="BF"/>
          <w:sz w:val="28"/>
          <w:szCs w:val="28"/>
          <w:lang w:eastAsia="bg-BG"/>
        </w:rPr>
        <w:t>предмета</w:t>
      </w:r>
      <w:r w:rsidRPr="00B04AC4">
        <w:rPr>
          <w:rFonts w:ascii="Times New Roman" w:eastAsia="Times New Roman" w:hAnsi="Times New Roman"/>
          <w:i/>
          <w:color w:val="943634" w:themeColor="accent2" w:themeShade="BF"/>
          <w:sz w:val="28"/>
          <w:szCs w:val="28"/>
          <w:lang w:val="en-US" w:eastAsia="bg-BG"/>
        </w:rPr>
        <w:t xml:space="preserve"> </w:t>
      </w:r>
      <w:r w:rsidRPr="00B04AC4">
        <w:rPr>
          <w:rFonts w:ascii="Times New Roman" w:eastAsia="Times New Roman" w:hAnsi="Times New Roman"/>
          <w:i/>
          <w:color w:val="943634" w:themeColor="accent2" w:themeShade="BF"/>
          <w:sz w:val="28"/>
          <w:szCs w:val="28"/>
          <w:lang w:eastAsia="bg-BG"/>
        </w:rPr>
        <w:t>и на</w:t>
      </w:r>
      <w:r w:rsidR="000B5D34" w:rsidRPr="00B04AC4">
        <w:rPr>
          <w:rFonts w:ascii="Times New Roman" w:eastAsia="Times New Roman" w:hAnsi="Times New Roman"/>
          <w:i/>
          <w:color w:val="943634" w:themeColor="accent2" w:themeShade="BF"/>
          <w:sz w:val="28"/>
          <w:szCs w:val="28"/>
          <w:lang w:eastAsia="bg-BG"/>
        </w:rPr>
        <w:t>чина на изпълнение на поръчката</w:t>
      </w:r>
    </w:p>
    <w:p w:rsidR="000B5D34" w:rsidRDefault="000B5D34" w:rsidP="00F447C2">
      <w:pPr>
        <w:spacing w:after="0" w:line="240" w:lineRule="auto"/>
        <w:ind w:firstLine="709"/>
        <w:jc w:val="both"/>
        <w:rPr>
          <w:rFonts w:ascii="Times New Roman" w:eastAsia="Times New Roman" w:hAnsi="Times New Roman"/>
          <w:i/>
          <w:sz w:val="28"/>
          <w:szCs w:val="28"/>
          <w:lang w:eastAsia="bg-BG"/>
        </w:rPr>
      </w:pPr>
      <w:r>
        <w:rPr>
          <w:rFonts w:ascii="Times New Roman" w:eastAsia="Times New Roman" w:hAnsi="Times New Roman"/>
          <w:sz w:val="28"/>
          <w:szCs w:val="24"/>
        </w:rPr>
        <w:t>3</w:t>
      </w:r>
      <w:r w:rsidR="008A0F2E" w:rsidRPr="008A0F2E">
        <w:rPr>
          <w:rFonts w:ascii="Times New Roman" w:eastAsia="Times New Roman" w:hAnsi="Times New Roman"/>
          <w:sz w:val="28"/>
          <w:szCs w:val="24"/>
        </w:rPr>
        <w:t>.1. Доставките да се извършват след предварителни писмени заявки на възложителя, на адреса на управление на РЗИ – гр.Плевен, ул.Княз Ал.Батенберг І №7</w:t>
      </w:r>
    </w:p>
    <w:p w:rsidR="00F447C2" w:rsidRDefault="000B5D34" w:rsidP="00F447C2">
      <w:pPr>
        <w:spacing w:after="0" w:line="240" w:lineRule="auto"/>
        <w:ind w:firstLine="709"/>
        <w:jc w:val="both"/>
        <w:rPr>
          <w:rFonts w:ascii="Times New Roman" w:eastAsia="Times New Roman" w:hAnsi="Times New Roman"/>
          <w:i/>
          <w:sz w:val="28"/>
          <w:szCs w:val="28"/>
          <w:lang w:eastAsia="bg-BG"/>
        </w:rPr>
      </w:pPr>
      <w:r>
        <w:rPr>
          <w:rFonts w:ascii="Times New Roman" w:eastAsia="Times New Roman" w:hAnsi="Times New Roman"/>
          <w:sz w:val="28"/>
          <w:szCs w:val="24"/>
        </w:rPr>
        <w:t>3</w:t>
      </w:r>
      <w:r w:rsidR="008A0F2E" w:rsidRPr="008A0F2E">
        <w:rPr>
          <w:rFonts w:ascii="Times New Roman" w:eastAsia="Times New Roman" w:hAnsi="Times New Roman"/>
          <w:sz w:val="28"/>
          <w:szCs w:val="24"/>
        </w:rPr>
        <w:t xml:space="preserve">.2. Доставките да се извършват в срок не повече от 20 /двадесет/ работни дни, считано от датата на получаване на поръчката, а за налични на склад реактиви, хранителни среди, биопродукти и консумативи – в срок до 5 /пет/ работни дни от получаването. </w:t>
      </w:r>
      <w:r w:rsidR="008A0F2E" w:rsidRPr="008A0F2E">
        <w:rPr>
          <w:rFonts w:ascii="Times New Roman" w:eastAsia="Times New Roman" w:hAnsi="Times New Roman"/>
          <w:sz w:val="28"/>
          <w:szCs w:val="24"/>
        </w:rPr>
        <w:tab/>
      </w:r>
    </w:p>
    <w:p w:rsidR="00F447C2" w:rsidRDefault="00F447C2" w:rsidP="00F447C2">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lastRenderedPageBreak/>
        <w:t>3</w:t>
      </w:r>
      <w:r w:rsidR="008A0F2E" w:rsidRPr="008A0F2E">
        <w:rPr>
          <w:rFonts w:ascii="Times New Roman" w:eastAsia="Times New Roman" w:hAnsi="Times New Roman"/>
          <w:sz w:val="28"/>
          <w:szCs w:val="24"/>
        </w:rPr>
        <w:t>.3. Към момента на доставката в РЗИ-Плевен продуктите следва да бъдат с остатъчен срок на годност не по-малък от 75% от този обозначен на опаковките.</w:t>
      </w:r>
    </w:p>
    <w:p w:rsidR="008A0F2E" w:rsidRPr="008A0F2E" w:rsidRDefault="00F447C2" w:rsidP="00F447C2">
      <w:pPr>
        <w:spacing w:after="0" w:line="240" w:lineRule="auto"/>
        <w:ind w:firstLine="709"/>
        <w:jc w:val="both"/>
        <w:rPr>
          <w:rFonts w:ascii="Times New Roman" w:eastAsia="Times New Roman" w:hAnsi="Times New Roman"/>
          <w:color w:val="FF0000"/>
          <w:sz w:val="28"/>
          <w:szCs w:val="24"/>
        </w:rPr>
      </w:pPr>
      <w:r>
        <w:rPr>
          <w:rFonts w:ascii="Times New Roman" w:eastAsia="Times New Roman" w:hAnsi="Times New Roman"/>
          <w:sz w:val="28"/>
          <w:szCs w:val="24"/>
        </w:rPr>
        <w:t>3</w:t>
      </w:r>
      <w:r w:rsidR="008A0F2E" w:rsidRPr="008A0F2E">
        <w:rPr>
          <w:rFonts w:ascii="Times New Roman" w:eastAsia="Times New Roman" w:hAnsi="Times New Roman"/>
          <w:sz w:val="28"/>
          <w:szCs w:val="24"/>
        </w:rPr>
        <w:t>.4. Посочените в Приложения №№№ 1, 2 и 3 количества са ориентировъчни и възлагането на поръчката не поражда задължения за РЗИ за закупуването им в пълен обем.</w:t>
      </w:r>
      <w:r w:rsidR="008A0F2E" w:rsidRPr="008A0F2E">
        <w:rPr>
          <w:rFonts w:ascii="Times New Roman" w:eastAsia="Times New Roman" w:hAnsi="Times New Roman"/>
          <w:color w:val="3366FF"/>
          <w:sz w:val="28"/>
          <w:szCs w:val="24"/>
        </w:rPr>
        <w:t xml:space="preserve"> </w:t>
      </w:r>
    </w:p>
    <w:p w:rsidR="008A0F2E" w:rsidRDefault="008A0F2E" w:rsidP="008A0F2E">
      <w:pPr>
        <w:spacing w:after="0" w:line="240" w:lineRule="auto"/>
        <w:ind w:firstLine="709"/>
        <w:jc w:val="both"/>
        <w:rPr>
          <w:rFonts w:ascii="Times New Roman" w:eastAsia="Times New Roman" w:hAnsi="Times New Roman"/>
          <w:b/>
          <w:i/>
          <w:sz w:val="28"/>
          <w:szCs w:val="28"/>
          <w:lang w:eastAsia="bg-BG"/>
        </w:rPr>
      </w:pPr>
    </w:p>
    <w:p w:rsidR="00F447C2" w:rsidRPr="00B04AC4" w:rsidRDefault="00F447C2" w:rsidP="008A0F2E">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ЧАСТ ІІІ</w:t>
      </w:r>
    </w:p>
    <w:p w:rsidR="00F447C2" w:rsidRPr="00B04AC4" w:rsidRDefault="00F447C2" w:rsidP="008A0F2E">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УКАЗАНИЯ ЗА ПОДГОТОВКА НА ДОКУМЕНТИТЕ ЗА УЧАСТИЕ</w:t>
      </w:r>
    </w:p>
    <w:p w:rsidR="001F5C14" w:rsidRDefault="001F5C14" w:rsidP="008A0F2E">
      <w:pPr>
        <w:spacing w:after="0" w:line="240" w:lineRule="auto"/>
        <w:ind w:firstLine="709"/>
        <w:jc w:val="both"/>
        <w:rPr>
          <w:rFonts w:ascii="Times New Roman" w:eastAsia="Times New Roman" w:hAnsi="Times New Roman"/>
          <w:b/>
          <w:sz w:val="28"/>
          <w:szCs w:val="28"/>
          <w:lang w:eastAsia="bg-BG"/>
        </w:rPr>
      </w:pPr>
    </w:p>
    <w:p w:rsidR="001F5C14" w:rsidRPr="00B04AC4" w:rsidRDefault="001F5C14" w:rsidP="001F5C14">
      <w:pPr>
        <w:pStyle w:val="ListParagraph"/>
        <w:numPr>
          <w:ilvl w:val="0"/>
          <w:numId w:val="20"/>
        </w:numPr>
        <w:autoSpaceDE w:val="0"/>
        <w:autoSpaceDN w:val="0"/>
        <w:adjustRightInd w:val="0"/>
        <w:spacing w:after="0" w:line="240" w:lineRule="auto"/>
        <w:rPr>
          <w:rFonts w:ascii="Times New Roman" w:eastAsiaTheme="minorHAnsi" w:hAnsi="Times New Roman"/>
          <w:i/>
          <w:color w:val="943634" w:themeColor="accent2" w:themeShade="BF"/>
          <w:sz w:val="28"/>
          <w:szCs w:val="23"/>
        </w:rPr>
      </w:pPr>
      <w:r w:rsidRPr="00B04AC4">
        <w:rPr>
          <w:rFonts w:ascii="Times New Roman" w:eastAsiaTheme="minorHAnsi" w:hAnsi="Times New Roman"/>
          <w:bCs/>
          <w:i/>
          <w:color w:val="943634" w:themeColor="accent2" w:themeShade="BF"/>
          <w:sz w:val="28"/>
          <w:szCs w:val="23"/>
        </w:rPr>
        <w:t xml:space="preserve">Указания за подготовка на оферта </w:t>
      </w:r>
    </w:p>
    <w:p w:rsidR="001F5C14" w:rsidRPr="001F5C14" w:rsidRDefault="001F5C14" w:rsidP="001F5C14">
      <w:pPr>
        <w:autoSpaceDE w:val="0"/>
        <w:autoSpaceDN w:val="0"/>
        <w:adjustRightInd w:val="0"/>
        <w:spacing w:after="0" w:line="240" w:lineRule="auto"/>
        <w:jc w:val="both"/>
        <w:rPr>
          <w:rFonts w:ascii="Times New Roman" w:eastAsiaTheme="minorHAnsi" w:hAnsi="Times New Roman"/>
          <w:color w:val="000000"/>
          <w:sz w:val="28"/>
          <w:szCs w:val="23"/>
        </w:rPr>
      </w:pPr>
      <w:r w:rsidRPr="001F5C14">
        <w:rPr>
          <w:rFonts w:ascii="Times New Roman" w:eastAsiaTheme="minorHAnsi" w:hAnsi="Times New Roman"/>
          <w:color w:val="000000"/>
          <w:sz w:val="28"/>
          <w:szCs w:val="23"/>
        </w:rPr>
        <w:tab/>
        <w:t xml:space="preserve">1.1. 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обявените от Възложителя условия. </w:t>
      </w:r>
    </w:p>
    <w:p w:rsidR="001F5C14" w:rsidRPr="001F5C14" w:rsidRDefault="001F5C14" w:rsidP="001F5C14">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1</w:t>
      </w:r>
      <w:r w:rsidRPr="001F5C14">
        <w:rPr>
          <w:rFonts w:ascii="Times New Roman" w:eastAsiaTheme="minorHAnsi" w:hAnsi="Times New Roman"/>
          <w:color w:val="000000"/>
          <w:sz w:val="28"/>
          <w:szCs w:val="23"/>
        </w:rPr>
        <w:t xml:space="preserve">.2. Офертата се изготвя на български език и се представя в един екземпляр на хартиен носител. </w:t>
      </w:r>
    </w:p>
    <w:p w:rsidR="001F5C14" w:rsidRPr="001F5C14" w:rsidRDefault="001F5C14" w:rsidP="001F5C14">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1</w:t>
      </w:r>
      <w:r w:rsidRPr="001F5C14">
        <w:rPr>
          <w:rFonts w:ascii="Times New Roman" w:eastAsiaTheme="minorHAnsi" w:hAnsi="Times New Roman"/>
          <w:color w:val="000000"/>
          <w:sz w:val="28"/>
          <w:szCs w:val="23"/>
        </w:rPr>
        <w:t xml:space="preserve">.3. Всеки участник има право да представи само една оферта. Не се допуска представяне на варианти на офертата. </w:t>
      </w:r>
    </w:p>
    <w:p w:rsidR="001F5C14" w:rsidRPr="001F5C14" w:rsidRDefault="001F5C14" w:rsidP="001F5C14">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1</w:t>
      </w:r>
      <w:r w:rsidRPr="001F5C14">
        <w:rPr>
          <w:rFonts w:ascii="Times New Roman" w:eastAsiaTheme="minorHAnsi" w:hAnsi="Times New Roman"/>
          <w:color w:val="000000"/>
          <w:sz w:val="28"/>
          <w:szCs w:val="23"/>
        </w:rPr>
        <w:t xml:space="preserve">.4. Лице, което участва в обединение или е дало съгласие да бъде подизпълнител на друг участник, не може да представя самостоятелно оферта. </w:t>
      </w:r>
    </w:p>
    <w:p w:rsidR="001F5C14" w:rsidRPr="001F5C14" w:rsidRDefault="001F5C14" w:rsidP="001F5C14">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1</w:t>
      </w:r>
      <w:r w:rsidRPr="001F5C14">
        <w:rPr>
          <w:rFonts w:ascii="Times New Roman" w:eastAsiaTheme="minorHAnsi" w:hAnsi="Times New Roman"/>
          <w:color w:val="000000"/>
          <w:sz w:val="28"/>
          <w:szCs w:val="23"/>
        </w:rPr>
        <w:t>.5. По настоящата обществена</w:t>
      </w:r>
      <w:r w:rsidR="00CD1231">
        <w:rPr>
          <w:rFonts w:ascii="Times New Roman" w:eastAsiaTheme="minorHAnsi" w:hAnsi="Times New Roman"/>
          <w:color w:val="000000"/>
          <w:sz w:val="28"/>
          <w:szCs w:val="23"/>
        </w:rPr>
        <w:t xml:space="preserve"> поръчка</w:t>
      </w:r>
      <w:r w:rsidRPr="001F5C14">
        <w:rPr>
          <w:rFonts w:ascii="Times New Roman" w:eastAsiaTheme="minorHAnsi" w:hAnsi="Times New Roman"/>
          <w:color w:val="000000"/>
          <w:sz w:val="28"/>
          <w:szCs w:val="23"/>
        </w:rPr>
        <w:t xml:space="preserve"> едно физическо или юридическо лице може да участва само в едно обединение. </w:t>
      </w:r>
    </w:p>
    <w:p w:rsidR="001F5C14" w:rsidRDefault="001F5C14" w:rsidP="001F5C14">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1</w:t>
      </w:r>
      <w:r w:rsidRPr="001F5C14">
        <w:rPr>
          <w:rFonts w:ascii="Times New Roman" w:eastAsiaTheme="minorHAnsi" w:hAnsi="Times New Roman"/>
          <w:color w:val="000000"/>
          <w:sz w:val="28"/>
          <w:szCs w:val="23"/>
        </w:rPr>
        <w:t>.6. Офертата се подписва от лицето/лицата, което/ито притежава/т правото да представлява/т участника или е надлежно изрично упълномощено от законните представители (представя се нотариално заверен препис от пълномощно с нотариално удостоверяване на подписите на лицата, представляващи участника).</w:t>
      </w:r>
      <w:r>
        <w:rPr>
          <w:rFonts w:ascii="Times New Roman" w:eastAsiaTheme="minorHAnsi" w:hAnsi="Times New Roman"/>
          <w:color w:val="000000"/>
          <w:sz w:val="28"/>
          <w:szCs w:val="23"/>
        </w:rPr>
        <w:tab/>
      </w:r>
    </w:p>
    <w:p w:rsidR="001F5C14" w:rsidRPr="001F5C14" w:rsidRDefault="001F5C14" w:rsidP="001F5C14">
      <w:pPr>
        <w:autoSpaceDE w:val="0"/>
        <w:autoSpaceDN w:val="0"/>
        <w:adjustRightInd w:val="0"/>
        <w:spacing w:after="0" w:line="240" w:lineRule="auto"/>
        <w:rPr>
          <w:rFonts w:ascii="Times New Roman" w:eastAsiaTheme="minorHAnsi" w:hAnsi="Times New Roman"/>
          <w:color w:val="000000"/>
          <w:sz w:val="28"/>
          <w:szCs w:val="23"/>
        </w:rPr>
      </w:pPr>
      <w:r w:rsidRPr="001F5C14">
        <w:rPr>
          <w:rFonts w:ascii="Times New Roman" w:eastAsiaTheme="minorHAnsi" w:hAnsi="Times New Roman"/>
          <w:color w:val="000000"/>
          <w:sz w:val="28"/>
          <w:szCs w:val="23"/>
        </w:rPr>
        <w:t xml:space="preserve"> </w:t>
      </w:r>
    </w:p>
    <w:p w:rsidR="001F5C14" w:rsidRPr="00F43CAF" w:rsidRDefault="001F5C14" w:rsidP="001F5C14">
      <w:pPr>
        <w:autoSpaceDE w:val="0"/>
        <w:autoSpaceDN w:val="0"/>
        <w:adjustRightInd w:val="0"/>
        <w:spacing w:after="0" w:line="240" w:lineRule="auto"/>
        <w:jc w:val="both"/>
        <w:rPr>
          <w:rFonts w:ascii="Times New Roman" w:eastAsiaTheme="minorHAnsi" w:hAnsi="Times New Roman"/>
          <w:sz w:val="28"/>
          <w:szCs w:val="23"/>
        </w:rPr>
      </w:pPr>
      <w:r w:rsidRPr="00F43CAF">
        <w:rPr>
          <w:rFonts w:ascii="Times New Roman" w:eastAsiaTheme="minorHAnsi" w:hAnsi="Times New Roman"/>
          <w:b/>
          <w:bCs/>
          <w:sz w:val="28"/>
          <w:szCs w:val="23"/>
        </w:rPr>
        <w:tab/>
      </w:r>
      <w:r w:rsidRPr="00B04AC4">
        <w:rPr>
          <w:rFonts w:ascii="Times New Roman" w:eastAsiaTheme="minorHAnsi" w:hAnsi="Times New Roman"/>
          <w:b/>
          <w:bCs/>
          <w:color w:val="943634" w:themeColor="accent2" w:themeShade="BF"/>
          <w:sz w:val="28"/>
          <w:szCs w:val="23"/>
        </w:rPr>
        <w:t>УТОЧНЕНИЕ:</w:t>
      </w:r>
      <w:r w:rsidRPr="00F43CAF">
        <w:rPr>
          <w:rFonts w:ascii="Times New Roman" w:eastAsiaTheme="minorHAnsi" w:hAnsi="Times New Roman"/>
          <w:b/>
          <w:bCs/>
          <w:sz w:val="28"/>
          <w:szCs w:val="23"/>
        </w:rPr>
        <w:t xml:space="preserve"> </w:t>
      </w:r>
      <w:r w:rsidRPr="00F43CAF">
        <w:rPr>
          <w:rFonts w:ascii="Times New Roman" w:eastAsiaTheme="minorHAnsi" w:hAnsi="Times New Roman"/>
          <w:sz w:val="28"/>
          <w:szCs w:val="23"/>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или друго),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1F5C14" w:rsidRPr="00F43CAF" w:rsidRDefault="001F5C14" w:rsidP="001F5C14">
      <w:pPr>
        <w:autoSpaceDE w:val="0"/>
        <w:autoSpaceDN w:val="0"/>
        <w:adjustRightInd w:val="0"/>
        <w:spacing w:after="0" w:line="240" w:lineRule="auto"/>
        <w:jc w:val="both"/>
        <w:rPr>
          <w:rFonts w:ascii="Times New Roman" w:eastAsiaTheme="minorHAnsi" w:hAnsi="Times New Roman"/>
          <w:sz w:val="28"/>
          <w:szCs w:val="23"/>
        </w:rPr>
      </w:pPr>
      <w:r w:rsidRPr="00F43CAF">
        <w:rPr>
          <w:rFonts w:ascii="Times New Roman" w:eastAsiaTheme="minorHAnsi" w:hAnsi="Times New Roman"/>
          <w:sz w:val="28"/>
          <w:szCs w:val="23"/>
        </w:rPr>
        <w:tab/>
        <w:t xml:space="preserve">- правата и задълженията на участниците в обединението; </w:t>
      </w:r>
    </w:p>
    <w:p w:rsidR="001F5C14" w:rsidRPr="00F43CAF" w:rsidRDefault="001F5C14" w:rsidP="001F5C14">
      <w:pPr>
        <w:autoSpaceDE w:val="0"/>
        <w:autoSpaceDN w:val="0"/>
        <w:adjustRightInd w:val="0"/>
        <w:spacing w:after="0" w:line="240" w:lineRule="auto"/>
        <w:jc w:val="both"/>
        <w:rPr>
          <w:rFonts w:ascii="Times New Roman" w:eastAsiaTheme="minorHAnsi" w:hAnsi="Times New Roman"/>
          <w:sz w:val="28"/>
          <w:szCs w:val="23"/>
        </w:rPr>
      </w:pPr>
      <w:r w:rsidRPr="00F43CAF">
        <w:rPr>
          <w:rFonts w:ascii="Times New Roman" w:eastAsiaTheme="minorHAnsi" w:hAnsi="Times New Roman"/>
          <w:sz w:val="28"/>
          <w:szCs w:val="23"/>
        </w:rPr>
        <w:tab/>
        <w:t xml:space="preserve">- разпределението на отговорността между членовете на обединението; </w:t>
      </w:r>
    </w:p>
    <w:p w:rsidR="001F5C14" w:rsidRPr="00F43CAF" w:rsidRDefault="001F5C14" w:rsidP="001F5C14">
      <w:pPr>
        <w:autoSpaceDE w:val="0"/>
        <w:autoSpaceDN w:val="0"/>
        <w:adjustRightInd w:val="0"/>
        <w:spacing w:after="0" w:line="240" w:lineRule="auto"/>
        <w:jc w:val="both"/>
        <w:rPr>
          <w:rFonts w:ascii="Times New Roman" w:eastAsiaTheme="minorHAnsi" w:hAnsi="Times New Roman"/>
          <w:sz w:val="28"/>
          <w:szCs w:val="23"/>
        </w:rPr>
      </w:pPr>
      <w:r w:rsidRPr="00F43CAF">
        <w:rPr>
          <w:rFonts w:ascii="Times New Roman" w:eastAsiaTheme="minorHAnsi" w:hAnsi="Times New Roman"/>
          <w:sz w:val="28"/>
          <w:szCs w:val="23"/>
        </w:rPr>
        <w:tab/>
        <w:t xml:space="preserve">- дейностите, които ще изпълнява всеки член на обединението. </w:t>
      </w:r>
    </w:p>
    <w:p w:rsidR="001F5C14" w:rsidRPr="00F43CAF" w:rsidRDefault="001F5C14" w:rsidP="001F5C14">
      <w:pPr>
        <w:spacing w:after="0" w:line="240" w:lineRule="auto"/>
        <w:ind w:firstLine="709"/>
        <w:jc w:val="both"/>
        <w:rPr>
          <w:rFonts w:ascii="Times New Roman" w:eastAsia="Times New Roman" w:hAnsi="Times New Roman"/>
          <w:b/>
          <w:sz w:val="36"/>
          <w:szCs w:val="28"/>
          <w:lang w:eastAsia="bg-BG"/>
        </w:rPr>
      </w:pPr>
      <w:r w:rsidRPr="00F43CAF">
        <w:rPr>
          <w:rFonts w:ascii="Times New Roman" w:eastAsiaTheme="minorHAnsi" w:hAnsi="Times New Roman"/>
          <w:sz w:val="28"/>
          <w:szCs w:val="23"/>
        </w:rPr>
        <w:t>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w:t>
      </w:r>
    </w:p>
    <w:p w:rsidR="008A0F2E" w:rsidRDefault="008A0F2E" w:rsidP="00384F17">
      <w:pPr>
        <w:spacing w:after="0" w:line="240" w:lineRule="auto"/>
        <w:ind w:firstLine="567"/>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ab/>
      </w:r>
    </w:p>
    <w:p w:rsidR="007D4FBF" w:rsidRDefault="007D4FBF" w:rsidP="00384F17">
      <w:pPr>
        <w:spacing w:after="0" w:line="240" w:lineRule="auto"/>
        <w:ind w:firstLine="567"/>
        <w:jc w:val="both"/>
        <w:rPr>
          <w:rFonts w:ascii="Times New Roman" w:eastAsia="Times New Roman" w:hAnsi="Times New Roman"/>
          <w:b/>
          <w:sz w:val="28"/>
          <w:szCs w:val="28"/>
          <w:lang w:eastAsia="bg-BG"/>
        </w:rPr>
      </w:pPr>
    </w:p>
    <w:p w:rsidR="007D4FBF" w:rsidRDefault="007D4FBF" w:rsidP="00384F17">
      <w:pPr>
        <w:spacing w:after="0" w:line="240" w:lineRule="auto"/>
        <w:ind w:firstLine="567"/>
        <w:jc w:val="both"/>
        <w:rPr>
          <w:rFonts w:ascii="Times New Roman" w:eastAsia="Times New Roman" w:hAnsi="Times New Roman"/>
          <w:b/>
          <w:sz w:val="28"/>
          <w:szCs w:val="28"/>
          <w:lang w:eastAsia="bg-BG"/>
        </w:rPr>
      </w:pPr>
    </w:p>
    <w:p w:rsidR="009D470C" w:rsidRDefault="009D470C" w:rsidP="00384F17">
      <w:pPr>
        <w:spacing w:after="0" w:line="240" w:lineRule="auto"/>
        <w:ind w:firstLine="567"/>
        <w:jc w:val="both"/>
        <w:rPr>
          <w:rFonts w:ascii="Times New Roman" w:eastAsia="Times New Roman" w:hAnsi="Times New Roman"/>
          <w:b/>
          <w:sz w:val="28"/>
          <w:szCs w:val="28"/>
          <w:lang w:eastAsia="bg-BG"/>
        </w:rPr>
      </w:pPr>
    </w:p>
    <w:p w:rsidR="00384F17" w:rsidRPr="00B04AC4" w:rsidRDefault="00384F17" w:rsidP="00B900E0">
      <w:pPr>
        <w:pStyle w:val="ListParagraph"/>
        <w:numPr>
          <w:ilvl w:val="0"/>
          <w:numId w:val="20"/>
        </w:numPr>
        <w:spacing w:after="0" w:line="240" w:lineRule="auto"/>
        <w:jc w:val="both"/>
        <w:rPr>
          <w:rFonts w:ascii="Times New Roman" w:eastAsia="Times New Roman" w:hAnsi="Times New Roman"/>
          <w:bCs/>
          <w:i/>
          <w:color w:val="943634" w:themeColor="accent2" w:themeShade="BF"/>
          <w:sz w:val="28"/>
          <w:szCs w:val="28"/>
          <w:lang w:eastAsia="bg-BG"/>
        </w:rPr>
      </w:pPr>
      <w:r w:rsidRPr="00B04AC4">
        <w:rPr>
          <w:rFonts w:ascii="Times New Roman" w:eastAsia="Times New Roman" w:hAnsi="Times New Roman"/>
          <w:i/>
          <w:color w:val="943634" w:themeColor="accent2" w:themeShade="BF"/>
          <w:sz w:val="28"/>
          <w:szCs w:val="28"/>
          <w:lang w:val="en-US" w:eastAsia="bg-BG"/>
        </w:rPr>
        <w:lastRenderedPageBreak/>
        <w:t>Съдържание на офертите</w:t>
      </w:r>
    </w:p>
    <w:p w:rsidR="00384F17" w:rsidRPr="008934B4" w:rsidRDefault="00384F17" w:rsidP="00B900E0">
      <w:pPr>
        <w:spacing w:after="0" w:line="240" w:lineRule="auto"/>
        <w:ind w:firstLine="709"/>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val="en-US" w:eastAsia="bg-BG"/>
        </w:rPr>
        <w:t xml:space="preserve">Офертите трябва да се изготвят и представят в съответствие с изискванията, посочени в настоящата документация и в Глава </w:t>
      </w:r>
      <w:r w:rsidR="00CD1231">
        <w:rPr>
          <w:rFonts w:ascii="Times New Roman" w:eastAsia="Times New Roman" w:hAnsi="Times New Roman"/>
          <w:sz w:val="28"/>
          <w:szCs w:val="28"/>
          <w:lang w:eastAsia="bg-BG"/>
        </w:rPr>
        <w:t>двадесет и шеста</w:t>
      </w:r>
      <w:r w:rsidRPr="008934B4">
        <w:rPr>
          <w:rFonts w:ascii="Times New Roman" w:eastAsia="Times New Roman" w:hAnsi="Times New Roman"/>
          <w:sz w:val="28"/>
          <w:szCs w:val="28"/>
          <w:lang w:val="en-US" w:eastAsia="bg-BG"/>
        </w:rPr>
        <w:t xml:space="preserve"> от ЗОП.</w:t>
      </w:r>
      <w:r w:rsidRPr="008934B4">
        <w:rPr>
          <w:rFonts w:ascii="Times New Roman" w:eastAsia="Times New Roman" w:hAnsi="Times New Roman"/>
          <w:sz w:val="28"/>
          <w:szCs w:val="28"/>
          <w:lang w:eastAsia="bg-BG"/>
        </w:rPr>
        <w:t xml:space="preserve"> </w:t>
      </w:r>
      <w:r w:rsidRPr="008934B4">
        <w:rPr>
          <w:rFonts w:ascii="Times New Roman" w:eastAsia="Times New Roman" w:hAnsi="Times New Roman"/>
          <w:sz w:val="28"/>
          <w:szCs w:val="28"/>
          <w:lang w:val="en-US" w:eastAsia="bg-BG"/>
        </w:rPr>
        <w:t>Цялата документация се предоставя безплатно и е публикувана на интернет страницата на РЗИ</w:t>
      </w:r>
      <w:r w:rsidR="008A0F2E">
        <w:rPr>
          <w:rFonts w:ascii="Times New Roman" w:eastAsia="Times New Roman" w:hAnsi="Times New Roman"/>
          <w:sz w:val="28"/>
          <w:szCs w:val="28"/>
          <w:lang w:eastAsia="bg-BG"/>
        </w:rPr>
        <w:t xml:space="preserve"> </w:t>
      </w:r>
      <w:r w:rsidRPr="008934B4">
        <w:rPr>
          <w:rFonts w:ascii="Times New Roman" w:eastAsia="Times New Roman" w:hAnsi="Times New Roman"/>
          <w:sz w:val="28"/>
          <w:szCs w:val="28"/>
          <w:lang w:val="en-US" w:eastAsia="bg-BG"/>
        </w:rPr>
        <w:t>-</w:t>
      </w:r>
      <w:r w:rsidR="008A0F2E">
        <w:rPr>
          <w:rFonts w:ascii="Times New Roman" w:eastAsia="Times New Roman" w:hAnsi="Times New Roman"/>
          <w:sz w:val="28"/>
          <w:szCs w:val="28"/>
          <w:lang w:eastAsia="bg-BG"/>
        </w:rPr>
        <w:t xml:space="preserve"> Плевен</w:t>
      </w:r>
      <w:r w:rsidRPr="008934B4">
        <w:rPr>
          <w:rFonts w:ascii="Times New Roman" w:eastAsia="Times New Roman" w:hAnsi="Times New Roman"/>
          <w:sz w:val="28"/>
          <w:szCs w:val="28"/>
          <w:lang w:val="en-US" w:eastAsia="bg-BG"/>
        </w:rPr>
        <w:t xml:space="preserve"> в раздел </w:t>
      </w:r>
      <w:r w:rsidRPr="00B04AC4">
        <w:rPr>
          <w:rFonts w:ascii="Times New Roman" w:eastAsia="Times New Roman" w:hAnsi="Times New Roman"/>
          <w:color w:val="943634" w:themeColor="accent2" w:themeShade="BF"/>
          <w:sz w:val="28"/>
          <w:szCs w:val="28"/>
          <w:lang w:val="en-US" w:eastAsia="bg-BG"/>
        </w:rPr>
        <w:t>“</w:t>
      </w:r>
      <w:r w:rsidRPr="00B04AC4">
        <w:rPr>
          <w:rFonts w:ascii="Times New Roman" w:eastAsia="Times New Roman" w:hAnsi="Times New Roman"/>
          <w:i/>
          <w:color w:val="943634" w:themeColor="accent2" w:themeShade="BF"/>
          <w:sz w:val="28"/>
          <w:szCs w:val="28"/>
          <w:lang w:val="en-US" w:eastAsia="bg-BG"/>
        </w:rPr>
        <w:t>Профил на купувача</w:t>
      </w:r>
      <w:r w:rsidRPr="00B04AC4">
        <w:rPr>
          <w:rFonts w:ascii="Times New Roman" w:eastAsia="Times New Roman" w:hAnsi="Times New Roman"/>
          <w:color w:val="943634" w:themeColor="accent2" w:themeShade="BF"/>
          <w:sz w:val="28"/>
          <w:szCs w:val="28"/>
          <w:lang w:val="en-US" w:eastAsia="bg-BG"/>
        </w:rPr>
        <w:t>”</w:t>
      </w:r>
      <w:r w:rsidRPr="00B04AC4">
        <w:rPr>
          <w:rFonts w:ascii="Times New Roman" w:eastAsia="Times New Roman" w:hAnsi="Times New Roman"/>
          <w:color w:val="943634" w:themeColor="accent2" w:themeShade="BF"/>
          <w:sz w:val="28"/>
          <w:szCs w:val="28"/>
          <w:lang w:eastAsia="bg-BG"/>
        </w:rPr>
        <w:t>.</w:t>
      </w:r>
    </w:p>
    <w:p w:rsidR="00384F17" w:rsidRPr="008934B4" w:rsidRDefault="00384F17" w:rsidP="00B900E0">
      <w:pPr>
        <w:spacing w:after="0" w:line="240" w:lineRule="auto"/>
        <w:ind w:firstLine="709"/>
        <w:jc w:val="both"/>
        <w:rPr>
          <w:rFonts w:ascii="Times New Roman" w:eastAsia="Times New Roman" w:hAnsi="Times New Roman"/>
          <w:sz w:val="28"/>
          <w:szCs w:val="28"/>
          <w:lang w:val="en-US" w:eastAsia="bg-BG"/>
        </w:rPr>
      </w:pPr>
      <w:r w:rsidRPr="008934B4">
        <w:rPr>
          <w:rFonts w:ascii="Times New Roman" w:eastAsia="Times New Roman" w:hAnsi="Times New Roman"/>
          <w:sz w:val="28"/>
          <w:szCs w:val="28"/>
          <w:lang w:val="en-US" w:eastAsia="bg-BG"/>
        </w:rPr>
        <w:t>Офертата на участника следва да съдържа следните документи:</w:t>
      </w:r>
    </w:p>
    <w:p w:rsidR="008A0F2E" w:rsidRPr="008A0F2E" w:rsidRDefault="00B900E0" w:rsidP="002A2452">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2</w:t>
      </w:r>
      <w:r w:rsidR="008A0F2E" w:rsidRPr="008A0F2E">
        <w:rPr>
          <w:rFonts w:ascii="Times New Roman" w:eastAsia="Times New Roman" w:hAnsi="Times New Roman"/>
          <w:sz w:val="28"/>
          <w:szCs w:val="24"/>
        </w:rPr>
        <w:t>.1. Данни за участника, който прави предложението</w:t>
      </w:r>
      <w:r>
        <w:rPr>
          <w:rFonts w:ascii="Times New Roman" w:eastAsia="Times New Roman" w:hAnsi="Times New Roman"/>
          <w:sz w:val="28"/>
          <w:szCs w:val="24"/>
        </w:rPr>
        <w:t>.</w:t>
      </w:r>
    </w:p>
    <w:p w:rsidR="008A0F2E" w:rsidRPr="00045698" w:rsidRDefault="00B900E0" w:rsidP="002A2452">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2</w:t>
      </w:r>
      <w:r w:rsidR="008A0F2E" w:rsidRPr="008A0F2E">
        <w:rPr>
          <w:rFonts w:ascii="Times New Roman" w:eastAsia="Times New Roman" w:hAnsi="Times New Roman"/>
          <w:sz w:val="28"/>
          <w:szCs w:val="24"/>
        </w:rPr>
        <w:t>.2. Техническо предложение за изпълнение на поръчката съгласно посочените от възложителя специални изисквания към предмета и начина на изпълнение на поръчката</w:t>
      </w:r>
      <w:r w:rsidR="00486C99">
        <w:rPr>
          <w:rFonts w:ascii="Times New Roman" w:eastAsia="Times New Roman" w:hAnsi="Times New Roman"/>
          <w:sz w:val="28"/>
          <w:szCs w:val="24"/>
        </w:rPr>
        <w:t xml:space="preserve"> </w:t>
      </w:r>
      <w:r w:rsidR="00F43CAF" w:rsidRPr="00F43CAF">
        <w:rPr>
          <w:rFonts w:ascii="Times New Roman" w:eastAsia="Times New Roman" w:hAnsi="Times New Roman"/>
          <w:sz w:val="28"/>
          <w:szCs w:val="24"/>
        </w:rPr>
        <w:t xml:space="preserve">(попълва се приложения образец), </w:t>
      </w:r>
      <w:r w:rsidR="00F43CAF" w:rsidRPr="00045698">
        <w:rPr>
          <w:rFonts w:ascii="Times New Roman" w:eastAsia="Times New Roman" w:hAnsi="Times New Roman"/>
          <w:sz w:val="28"/>
          <w:szCs w:val="24"/>
        </w:rPr>
        <w:t xml:space="preserve">включващо: </w:t>
      </w:r>
    </w:p>
    <w:p w:rsidR="00486C99" w:rsidRPr="00486C99" w:rsidRDefault="00486C99" w:rsidP="00486C99">
      <w:pPr>
        <w:pStyle w:val="ListParagraph"/>
        <w:numPr>
          <w:ilvl w:val="0"/>
          <w:numId w:val="17"/>
        </w:numPr>
        <w:shd w:val="clear" w:color="auto" w:fill="FFFFFF"/>
        <w:jc w:val="both"/>
        <w:rPr>
          <w:rFonts w:ascii="Times New Roman" w:eastAsia="Times New Roman" w:hAnsi="Times New Roman"/>
          <w:color w:val="000000"/>
          <w:sz w:val="28"/>
          <w:szCs w:val="28"/>
          <w:lang w:val="en-US"/>
        </w:rPr>
      </w:pPr>
      <w:r w:rsidRPr="00486C99">
        <w:rPr>
          <w:rFonts w:ascii="Times New Roman" w:eastAsia="Times New Roman" w:hAnsi="Times New Roman"/>
          <w:color w:val="000000"/>
          <w:sz w:val="28"/>
          <w:szCs w:val="28"/>
          <w:lang w:val="en-US"/>
        </w:rPr>
        <w:t>документ за упълномощаване, когато лицето, което подава офертата, не е законният представител на участника;</w:t>
      </w:r>
    </w:p>
    <w:p w:rsidR="00486C99" w:rsidRPr="00486C99" w:rsidRDefault="00486C99" w:rsidP="00486C99">
      <w:pPr>
        <w:pStyle w:val="ListParagraph"/>
        <w:numPr>
          <w:ilvl w:val="0"/>
          <w:numId w:val="17"/>
        </w:numPr>
        <w:shd w:val="clear" w:color="auto" w:fill="FFFFFF"/>
        <w:spacing w:after="0" w:line="240" w:lineRule="auto"/>
        <w:jc w:val="both"/>
        <w:rPr>
          <w:rFonts w:ascii="Times New Roman" w:eastAsia="Times New Roman" w:hAnsi="Times New Roman"/>
          <w:color w:val="000000"/>
          <w:sz w:val="28"/>
          <w:szCs w:val="28"/>
          <w:lang w:val="en-US"/>
        </w:rPr>
      </w:pPr>
      <w:r w:rsidRPr="00486C99">
        <w:rPr>
          <w:rFonts w:ascii="Times New Roman" w:eastAsia="Times New Roman" w:hAnsi="Times New Roman"/>
          <w:color w:val="000000"/>
          <w:sz w:val="28"/>
          <w:szCs w:val="28"/>
          <w:lang w:val="en-US"/>
        </w:rPr>
        <w:t>предложение за изпълнение на поръчката в съответствие с техническите спецификации и изискванията на възложителя;</w:t>
      </w:r>
    </w:p>
    <w:p w:rsidR="00486C99" w:rsidRPr="00F43CAF" w:rsidRDefault="00486C99" w:rsidP="00486C99">
      <w:pPr>
        <w:pStyle w:val="ListParagraph"/>
        <w:numPr>
          <w:ilvl w:val="0"/>
          <w:numId w:val="17"/>
        </w:numPr>
        <w:shd w:val="clear" w:color="auto" w:fill="FFFFFF"/>
        <w:spacing w:after="0" w:line="240" w:lineRule="auto"/>
        <w:jc w:val="both"/>
        <w:rPr>
          <w:rFonts w:ascii="Times New Roman" w:eastAsia="Times New Roman" w:hAnsi="Times New Roman"/>
          <w:sz w:val="28"/>
          <w:szCs w:val="28"/>
          <w:lang w:val="en-US"/>
        </w:rPr>
      </w:pPr>
      <w:r w:rsidRPr="00F43CAF">
        <w:rPr>
          <w:rFonts w:ascii="Times New Roman" w:eastAsia="Times New Roman" w:hAnsi="Times New Roman"/>
          <w:sz w:val="28"/>
          <w:szCs w:val="28"/>
          <w:lang w:val="en-US"/>
        </w:rPr>
        <w:t>декларация за съгласие с клаузите на приложения проект на договор;</w:t>
      </w:r>
    </w:p>
    <w:p w:rsidR="00486C99" w:rsidRPr="00F43CAF" w:rsidRDefault="00486C99" w:rsidP="00486C99">
      <w:pPr>
        <w:pStyle w:val="ListParagraph"/>
        <w:numPr>
          <w:ilvl w:val="0"/>
          <w:numId w:val="17"/>
        </w:numPr>
        <w:shd w:val="clear" w:color="auto" w:fill="FFFFFF"/>
        <w:spacing w:after="0" w:line="240" w:lineRule="auto"/>
        <w:jc w:val="both"/>
        <w:rPr>
          <w:rFonts w:ascii="Times New Roman" w:eastAsia="Times New Roman" w:hAnsi="Times New Roman"/>
          <w:sz w:val="28"/>
          <w:szCs w:val="28"/>
        </w:rPr>
      </w:pPr>
      <w:r w:rsidRPr="00F43CAF">
        <w:rPr>
          <w:rFonts w:ascii="Times New Roman" w:eastAsia="Times New Roman" w:hAnsi="Times New Roman"/>
          <w:sz w:val="28"/>
          <w:szCs w:val="28"/>
          <w:lang w:val="en-US"/>
        </w:rPr>
        <w:t>декларация за срока на валидност на офертата</w:t>
      </w:r>
      <w:r w:rsidRPr="00F43CAF">
        <w:rPr>
          <w:rFonts w:ascii="Times New Roman" w:eastAsia="Times New Roman" w:hAnsi="Times New Roman"/>
          <w:sz w:val="28"/>
          <w:szCs w:val="28"/>
        </w:rPr>
        <w:t>.</w:t>
      </w:r>
    </w:p>
    <w:p w:rsidR="008A0F2E" w:rsidRPr="008A0F2E" w:rsidRDefault="00B900E0" w:rsidP="002A2452">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2</w:t>
      </w:r>
      <w:r w:rsidR="008A0F2E" w:rsidRPr="008A0F2E">
        <w:rPr>
          <w:rFonts w:ascii="Times New Roman" w:eastAsia="Times New Roman" w:hAnsi="Times New Roman"/>
          <w:sz w:val="28"/>
          <w:szCs w:val="24"/>
        </w:rPr>
        <w:t>.3. Ценово предложение</w:t>
      </w:r>
      <w:r w:rsidR="00486C99">
        <w:rPr>
          <w:rFonts w:ascii="Times New Roman" w:eastAsia="Times New Roman" w:hAnsi="Times New Roman"/>
          <w:sz w:val="28"/>
          <w:szCs w:val="24"/>
        </w:rPr>
        <w:t xml:space="preserve"> </w:t>
      </w:r>
      <w:r w:rsidR="00486C99" w:rsidRPr="00F43CAF">
        <w:rPr>
          <w:rFonts w:ascii="Times New Roman" w:eastAsia="Times New Roman" w:hAnsi="Times New Roman"/>
          <w:sz w:val="28"/>
          <w:szCs w:val="24"/>
        </w:rPr>
        <w:t>(попълва се приложения образец)</w:t>
      </w:r>
      <w:r w:rsidR="008A0F2E" w:rsidRPr="00F43CAF">
        <w:rPr>
          <w:rFonts w:ascii="Times New Roman" w:eastAsia="Times New Roman" w:hAnsi="Times New Roman"/>
          <w:sz w:val="28"/>
          <w:szCs w:val="24"/>
          <w:lang w:val="en-US"/>
        </w:rPr>
        <w:t xml:space="preserve"> – </w:t>
      </w:r>
      <w:r w:rsidR="008A0F2E" w:rsidRPr="00F43CAF">
        <w:rPr>
          <w:rFonts w:ascii="Times New Roman" w:eastAsia="Times New Roman" w:hAnsi="Times New Roman"/>
          <w:sz w:val="28"/>
          <w:szCs w:val="24"/>
        </w:rPr>
        <w:t>да е съобразено с изискванията на техническите спецификации</w:t>
      </w:r>
      <w:r w:rsidR="00486C99" w:rsidRPr="00F43CAF">
        <w:rPr>
          <w:rFonts w:ascii="Times New Roman" w:eastAsia="Times New Roman" w:hAnsi="Times New Roman"/>
          <w:sz w:val="28"/>
          <w:szCs w:val="24"/>
        </w:rPr>
        <w:t>.</w:t>
      </w:r>
      <w:r w:rsidR="008A0F2E" w:rsidRPr="00F43CAF">
        <w:rPr>
          <w:rFonts w:ascii="Times New Roman" w:eastAsia="Times New Roman" w:hAnsi="Times New Roman"/>
          <w:sz w:val="28"/>
          <w:szCs w:val="24"/>
        </w:rPr>
        <w:t xml:space="preserve"> Всяка от посочените цени на отделните продукти трябва да е в лева и да е крайна т.е. да са включени всички мита, такси, ДДС, застраховка, транспорт, магинаж, разопаковане, опаковане, разходи по доставяне на продуктите до сградата на РЗИ Плевен. Всеки кандидат трябва да посочи в офертата си </w:t>
      </w:r>
      <w:r w:rsidR="001D7E63" w:rsidRPr="00F43CAF">
        <w:rPr>
          <w:rFonts w:ascii="Times New Roman" w:eastAsia="Times New Roman" w:hAnsi="Times New Roman"/>
          <w:sz w:val="28"/>
          <w:szCs w:val="24"/>
        </w:rPr>
        <w:t xml:space="preserve">единична </w:t>
      </w:r>
      <w:r w:rsidR="008A0F2E" w:rsidRPr="008A0F2E">
        <w:rPr>
          <w:rFonts w:ascii="Times New Roman" w:eastAsia="Times New Roman" w:hAnsi="Times New Roman"/>
          <w:sz w:val="28"/>
          <w:szCs w:val="24"/>
        </w:rPr>
        <w:t xml:space="preserve">цена за посочената мерна единица за продукта, за който кандидатства, както и общата сума на изискваното от възложителя прогнозно количество. </w:t>
      </w:r>
    </w:p>
    <w:p w:rsidR="008A0F2E" w:rsidRPr="008A0F2E" w:rsidRDefault="008A0F2E" w:rsidP="002A2452">
      <w:pPr>
        <w:spacing w:after="0" w:line="240" w:lineRule="auto"/>
        <w:ind w:firstLine="709"/>
        <w:jc w:val="both"/>
        <w:rPr>
          <w:rFonts w:ascii="Times New Roman" w:eastAsia="Times New Roman" w:hAnsi="Times New Roman"/>
          <w:sz w:val="28"/>
          <w:szCs w:val="24"/>
        </w:rPr>
      </w:pPr>
      <w:r w:rsidRPr="008A0F2E">
        <w:rPr>
          <w:rFonts w:ascii="Times New Roman" w:eastAsia="Times New Roman" w:hAnsi="Times New Roman"/>
          <w:sz w:val="28"/>
          <w:szCs w:val="24"/>
        </w:rPr>
        <w:t>2.4. Информация за производителите на доставяните вещества и продукти</w:t>
      </w:r>
      <w:r w:rsidR="00486C99">
        <w:rPr>
          <w:rFonts w:ascii="Times New Roman" w:eastAsia="Times New Roman" w:hAnsi="Times New Roman"/>
          <w:sz w:val="28"/>
          <w:szCs w:val="24"/>
        </w:rPr>
        <w:t>.</w:t>
      </w:r>
    </w:p>
    <w:p w:rsidR="008A0F2E" w:rsidRPr="008A0F2E" w:rsidRDefault="008A0F2E" w:rsidP="002A2452">
      <w:pPr>
        <w:spacing w:after="0" w:line="240" w:lineRule="auto"/>
        <w:ind w:firstLine="709"/>
        <w:jc w:val="both"/>
        <w:rPr>
          <w:rFonts w:ascii="Times New Roman" w:eastAsia="Times New Roman" w:hAnsi="Times New Roman"/>
          <w:sz w:val="28"/>
          <w:szCs w:val="24"/>
        </w:rPr>
      </w:pPr>
      <w:r w:rsidRPr="008A0F2E">
        <w:rPr>
          <w:rFonts w:ascii="Times New Roman" w:eastAsia="Times New Roman" w:hAnsi="Times New Roman"/>
          <w:sz w:val="28"/>
          <w:szCs w:val="24"/>
        </w:rPr>
        <w:t>2.5.</w:t>
      </w:r>
      <w:r w:rsidR="00486C99">
        <w:rPr>
          <w:rFonts w:ascii="Times New Roman" w:eastAsia="Times New Roman" w:hAnsi="Times New Roman"/>
          <w:sz w:val="28"/>
          <w:szCs w:val="24"/>
        </w:rPr>
        <w:t>Копие от с</w:t>
      </w:r>
      <w:r w:rsidRPr="008A0F2E">
        <w:rPr>
          <w:rFonts w:ascii="Times New Roman" w:eastAsia="Times New Roman" w:hAnsi="Times New Roman"/>
          <w:sz w:val="28"/>
          <w:szCs w:val="24"/>
        </w:rPr>
        <w:t xml:space="preserve">ертификат на участника за съответствие с БДС </w:t>
      </w:r>
      <w:r w:rsidRPr="008A0F2E">
        <w:rPr>
          <w:rFonts w:ascii="Times New Roman" w:eastAsia="Times New Roman" w:hAnsi="Times New Roman"/>
          <w:sz w:val="28"/>
          <w:szCs w:val="24"/>
          <w:lang w:val="en-US"/>
        </w:rPr>
        <w:t>EN</w:t>
      </w:r>
      <w:r w:rsidRPr="008A0F2E">
        <w:rPr>
          <w:rFonts w:ascii="Times New Roman" w:eastAsia="Times New Roman" w:hAnsi="Times New Roman"/>
          <w:sz w:val="28"/>
          <w:szCs w:val="24"/>
          <w:lang w:val="ru-RU"/>
        </w:rPr>
        <w:t xml:space="preserve"> </w:t>
      </w:r>
      <w:r w:rsidRPr="008A0F2E">
        <w:rPr>
          <w:rFonts w:ascii="Times New Roman" w:eastAsia="Times New Roman" w:hAnsi="Times New Roman"/>
          <w:sz w:val="28"/>
          <w:szCs w:val="24"/>
          <w:lang w:val="en-US"/>
        </w:rPr>
        <w:t>ISO</w:t>
      </w:r>
      <w:r w:rsidRPr="008A0F2E">
        <w:rPr>
          <w:rFonts w:ascii="Times New Roman" w:eastAsia="Times New Roman" w:hAnsi="Times New Roman"/>
          <w:sz w:val="28"/>
          <w:szCs w:val="24"/>
          <w:lang w:val="ru-RU"/>
        </w:rPr>
        <w:t xml:space="preserve"> 9001</w:t>
      </w:r>
      <w:r w:rsidRPr="008A0F2E">
        <w:rPr>
          <w:rFonts w:ascii="Times New Roman" w:eastAsia="Times New Roman" w:hAnsi="Times New Roman"/>
          <w:sz w:val="28"/>
          <w:szCs w:val="24"/>
        </w:rPr>
        <w:t>/2008 за функционираща Система за управление на качеството</w:t>
      </w:r>
      <w:r w:rsidR="00486C99">
        <w:rPr>
          <w:rFonts w:ascii="Times New Roman" w:eastAsia="Times New Roman" w:hAnsi="Times New Roman"/>
          <w:sz w:val="28"/>
          <w:szCs w:val="24"/>
        </w:rPr>
        <w:t>.</w:t>
      </w:r>
    </w:p>
    <w:p w:rsidR="008A0F2E" w:rsidRPr="008A0F2E" w:rsidRDefault="008A0F2E" w:rsidP="002A2452">
      <w:pPr>
        <w:spacing w:after="0" w:line="240" w:lineRule="auto"/>
        <w:ind w:firstLine="709"/>
        <w:jc w:val="both"/>
        <w:rPr>
          <w:rFonts w:ascii="Times New Roman" w:eastAsia="Times New Roman" w:hAnsi="Times New Roman"/>
          <w:sz w:val="28"/>
          <w:szCs w:val="24"/>
        </w:rPr>
      </w:pPr>
      <w:r w:rsidRPr="008A0F2E">
        <w:rPr>
          <w:rFonts w:ascii="Times New Roman" w:eastAsia="Times New Roman" w:hAnsi="Times New Roman"/>
          <w:sz w:val="28"/>
          <w:szCs w:val="24"/>
        </w:rPr>
        <w:t xml:space="preserve">2.6. </w:t>
      </w:r>
      <w:r w:rsidR="00486C99">
        <w:rPr>
          <w:rFonts w:ascii="Times New Roman" w:eastAsia="Times New Roman" w:hAnsi="Times New Roman"/>
          <w:sz w:val="28"/>
          <w:szCs w:val="24"/>
        </w:rPr>
        <w:t>Копие от с</w:t>
      </w:r>
      <w:r w:rsidRPr="008A0F2E">
        <w:rPr>
          <w:rFonts w:ascii="Times New Roman" w:eastAsia="Times New Roman" w:hAnsi="Times New Roman"/>
          <w:sz w:val="28"/>
          <w:szCs w:val="24"/>
        </w:rPr>
        <w:t>ертификат по</w:t>
      </w:r>
      <w:r w:rsidRPr="008A0F2E">
        <w:rPr>
          <w:rFonts w:ascii="Times New Roman" w:eastAsia="Times New Roman" w:hAnsi="Times New Roman"/>
          <w:sz w:val="28"/>
          <w:szCs w:val="24"/>
          <w:lang w:val="ru-RU"/>
        </w:rPr>
        <w:t xml:space="preserve"> </w:t>
      </w:r>
      <w:r w:rsidRPr="008A0F2E">
        <w:rPr>
          <w:rFonts w:ascii="Times New Roman" w:eastAsia="Times New Roman" w:hAnsi="Times New Roman"/>
          <w:sz w:val="28"/>
          <w:szCs w:val="24"/>
          <w:lang w:val="en-US"/>
        </w:rPr>
        <w:t>ISO</w:t>
      </w:r>
      <w:r w:rsidRPr="008A0F2E">
        <w:rPr>
          <w:rFonts w:ascii="Times New Roman" w:eastAsia="Times New Roman" w:hAnsi="Times New Roman"/>
          <w:sz w:val="28"/>
          <w:szCs w:val="24"/>
          <w:lang w:val="ru-RU"/>
        </w:rPr>
        <w:t xml:space="preserve"> </w:t>
      </w:r>
      <w:r w:rsidRPr="008A0F2E">
        <w:rPr>
          <w:rFonts w:ascii="Times New Roman" w:eastAsia="Times New Roman" w:hAnsi="Times New Roman"/>
          <w:sz w:val="28"/>
          <w:szCs w:val="24"/>
          <w:lang w:val="en-US"/>
        </w:rPr>
        <w:t>Guide</w:t>
      </w:r>
      <w:r w:rsidRPr="008A0F2E">
        <w:rPr>
          <w:rFonts w:ascii="Times New Roman" w:eastAsia="Times New Roman" w:hAnsi="Times New Roman"/>
          <w:sz w:val="28"/>
          <w:szCs w:val="24"/>
          <w:lang w:val="ru-RU"/>
        </w:rPr>
        <w:t xml:space="preserve"> 34</w:t>
      </w:r>
      <w:r w:rsidRPr="008A0F2E">
        <w:rPr>
          <w:rFonts w:ascii="Times New Roman" w:eastAsia="Times New Roman" w:hAnsi="Times New Roman"/>
          <w:sz w:val="28"/>
          <w:szCs w:val="24"/>
        </w:rPr>
        <w:t>:</w:t>
      </w:r>
      <w:r w:rsidRPr="008A0F2E">
        <w:rPr>
          <w:rFonts w:ascii="Times New Roman" w:eastAsia="Times New Roman" w:hAnsi="Times New Roman"/>
          <w:sz w:val="28"/>
          <w:szCs w:val="24"/>
          <w:lang w:val="ru-RU"/>
        </w:rPr>
        <w:t xml:space="preserve">2009 и </w:t>
      </w:r>
      <w:r w:rsidRPr="008A0F2E">
        <w:rPr>
          <w:rFonts w:ascii="Times New Roman" w:eastAsia="Times New Roman" w:hAnsi="Times New Roman"/>
          <w:sz w:val="28"/>
          <w:szCs w:val="24"/>
          <w:lang w:val="en-US"/>
        </w:rPr>
        <w:t>ISO</w:t>
      </w:r>
      <w:r w:rsidRPr="008A0F2E">
        <w:rPr>
          <w:rFonts w:ascii="Times New Roman" w:eastAsia="Times New Roman" w:hAnsi="Times New Roman"/>
          <w:sz w:val="28"/>
          <w:szCs w:val="24"/>
        </w:rPr>
        <w:t>/</w:t>
      </w:r>
      <w:r w:rsidRPr="008A0F2E">
        <w:rPr>
          <w:rFonts w:ascii="Times New Roman" w:eastAsia="Times New Roman" w:hAnsi="Times New Roman"/>
          <w:sz w:val="28"/>
          <w:szCs w:val="24"/>
          <w:lang w:val="en-US"/>
        </w:rPr>
        <w:t>IEC</w:t>
      </w:r>
      <w:r w:rsidRPr="008A0F2E">
        <w:rPr>
          <w:rFonts w:ascii="Times New Roman" w:eastAsia="Times New Roman" w:hAnsi="Times New Roman"/>
          <w:sz w:val="28"/>
          <w:szCs w:val="24"/>
          <w:lang w:val="ru-RU"/>
        </w:rPr>
        <w:t xml:space="preserve"> 17025 </w:t>
      </w:r>
      <w:r w:rsidRPr="008A0F2E">
        <w:rPr>
          <w:rFonts w:ascii="Times New Roman" w:eastAsia="Times New Roman" w:hAnsi="Times New Roman"/>
          <w:sz w:val="28"/>
          <w:szCs w:val="24"/>
        </w:rPr>
        <w:t>на фирмите-производители на лабораторни реактиви – за позиции „Сертифицирани сравнителни материали“ /ССМ/</w:t>
      </w:r>
    </w:p>
    <w:p w:rsidR="008A0F2E" w:rsidRPr="008A0F2E" w:rsidRDefault="008A0F2E" w:rsidP="002A2452">
      <w:pPr>
        <w:spacing w:after="0" w:line="240" w:lineRule="auto"/>
        <w:ind w:firstLine="709"/>
        <w:jc w:val="both"/>
        <w:rPr>
          <w:rFonts w:ascii="Times New Roman" w:eastAsia="Times New Roman" w:hAnsi="Times New Roman"/>
          <w:sz w:val="28"/>
          <w:szCs w:val="24"/>
          <w:lang w:eastAsia="bg-BG"/>
        </w:rPr>
      </w:pPr>
      <w:r w:rsidRPr="008A0F2E">
        <w:rPr>
          <w:rFonts w:ascii="Times New Roman" w:eastAsia="Times New Roman" w:hAnsi="Times New Roman"/>
          <w:sz w:val="28"/>
          <w:szCs w:val="24"/>
        </w:rPr>
        <w:t>2.7.</w:t>
      </w:r>
      <w:r w:rsidRPr="008A0F2E">
        <w:rPr>
          <w:rFonts w:ascii="Times New Roman" w:eastAsia="Times New Roman" w:hAnsi="Times New Roman"/>
          <w:sz w:val="28"/>
          <w:szCs w:val="24"/>
          <w:lang w:val="en" w:eastAsia="bg-BG"/>
        </w:rPr>
        <w:t xml:space="preserve"> </w:t>
      </w:r>
      <w:r w:rsidRPr="008A0F2E">
        <w:rPr>
          <w:rFonts w:ascii="Times New Roman" w:eastAsia="Times New Roman" w:hAnsi="Times New Roman"/>
          <w:sz w:val="28"/>
          <w:szCs w:val="24"/>
          <w:lang w:eastAsia="bg-BG"/>
        </w:rPr>
        <w:t>Д</w:t>
      </w:r>
      <w:r w:rsidRPr="008A0F2E">
        <w:rPr>
          <w:rFonts w:ascii="Times New Roman" w:eastAsia="Times New Roman" w:hAnsi="Times New Roman"/>
          <w:sz w:val="28"/>
          <w:szCs w:val="24"/>
          <w:lang w:val="en" w:eastAsia="bg-BG"/>
        </w:rPr>
        <w:t>екларация по образец на възложителя за липсата на обстоятелствата по чл. 54, ал. 1, т. 1 - 5 и 7 ЗОП.</w:t>
      </w:r>
      <w:r w:rsidRPr="008A0F2E">
        <w:rPr>
          <w:rFonts w:ascii="Times New Roman" w:eastAsia="Times New Roman" w:hAnsi="Times New Roman"/>
          <w:sz w:val="28"/>
          <w:szCs w:val="24"/>
          <w:lang w:eastAsia="bg-BG"/>
        </w:rPr>
        <w:t xml:space="preserve"> </w:t>
      </w:r>
      <w:r w:rsidRPr="008A0F2E">
        <w:rPr>
          <w:rFonts w:ascii="Times New Roman" w:eastAsia="Times New Roman" w:hAnsi="Times New Roman"/>
          <w:sz w:val="28"/>
          <w:szCs w:val="24"/>
          <w:lang w:val="en"/>
        </w:rPr>
        <w:t>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8A0F2E" w:rsidRDefault="008A0F2E" w:rsidP="00384F17">
      <w:pPr>
        <w:tabs>
          <w:tab w:val="num" w:pos="720"/>
        </w:tabs>
        <w:spacing w:after="0" w:line="240" w:lineRule="auto"/>
        <w:jc w:val="both"/>
        <w:rPr>
          <w:rFonts w:ascii="Times New Roman" w:eastAsia="Times New Roman" w:hAnsi="Times New Roman"/>
          <w:bCs/>
          <w:sz w:val="28"/>
          <w:szCs w:val="28"/>
          <w:lang w:eastAsia="bg-BG"/>
        </w:rPr>
      </w:pPr>
    </w:p>
    <w:p w:rsidR="00D91E78" w:rsidRPr="00B04AC4" w:rsidRDefault="002A2452" w:rsidP="00D91E78">
      <w:pPr>
        <w:spacing w:after="0" w:line="240" w:lineRule="auto"/>
        <w:ind w:firstLine="709"/>
        <w:jc w:val="both"/>
        <w:rPr>
          <w:rFonts w:ascii="Times New Roman" w:eastAsia="Times New Roman" w:hAnsi="Times New Roman"/>
          <w:i/>
          <w:color w:val="943634" w:themeColor="accent2" w:themeShade="BF"/>
          <w:sz w:val="28"/>
          <w:szCs w:val="28"/>
          <w:lang w:eastAsia="bg-BG"/>
        </w:rPr>
      </w:pPr>
      <w:r>
        <w:rPr>
          <w:rFonts w:ascii="Times New Roman" w:eastAsia="Times New Roman" w:hAnsi="Times New Roman"/>
          <w:i/>
          <w:color w:val="943634" w:themeColor="accent2" w:themeShade="BF"/>
          <w:sz w:val="28"/>
          <w:szCs w:val="28"/>
          <w:lang w:eastAsia="bg-BG"/>
        </w:rPr>
        <w:t>3</w:t>
      </w:r>
      <w:r w:rsidR="00384F17" w:rsidRPr="00B04AC4">
        <w:rPr>
          <w:rFonts w:ascii="Times New Roman" w:eastAsia="Times New Roman" w:hAnsi="Times New Roman"/>
          <w:i/>
          <w:color w:val="943634" w:themeColor="accent2" w:themeShade="BF"/>
          <w:sz w:val="28"/>
          <w:szCs w:val="28"/>
          <w:lang w:val="en-US" w:eastAsia="bg-BG"/>
        </w:rPr>
        <w:t xml:space="preserve">. Срок </w:t>
      </w:r>
      <w:r w:rsidR="00384F17" w:rsidRPr="00B04AC4">
        <w:rPr>
          <w:rFonts w:ascii="Times New Roman" w:eastAsia="Times New Roman" w:hAnsi="Times New Roman"/>
          <w:i/>
          <w:color w:val="943634" w:themeColor="accent2" w:themeShade="BF"/>
          <w:sz w:val="28"/>
          <w:szCs w:val="28"/>
          <w:lang w:eastAsia="bg-BG"/>
        </w:rPr>
        <w:t>за подаване  на офертите</w:t>
      </w:r>
      <w:r w:rsidR="00384F17" w:rsidRPr="00B04AC4">
        <w:rPr>
          <w:rFonts w:ascii="Times New Roman" w:eastAsia="Times New Roman" w:hAnsi="Times New Roman"/>
          <w:i/>
          <w:color w:val="943634" w:themeColor="accent2" w:themeShade="BF"/>
          <w:sz w:val="28"/>
          <w:szCs w:val="28"/>
          <w:lang w:val="en-US" w:eastAsia="bg-BG"/>
        </w:rPr>
        <w:t xml:space="preserve"> </w:t>
      </w:r>
    </w:p>
    <w:p w:rsidR="00384F17" w:rsidRPr="008934B4" w:rsidRDefault="00F43CAF" w:rsidP="00D91E78">
      <w:pPr>
        <w:spacing w:after="0" w:line="240" w:lineRule="auto"/>
        <w:ind w:firstLine="709"/>
        <w:jc w:val="both"/>
        <w:rPr>
          <w:rFonts w:ascii="Times New Roman" w:eastAsia="Times New Roman" w:hAnsi="Times New Roman"/>
          <w:sz w:val="28"/>
          <w:szCs w:val="28"/>
          <w:lang w:val="en-US" w:eastAsia="bg-BG"/>
        </w:rPr>
      </w:pPr>
      <w:r>
        <w:rPr>
          <w:rFonts w:ascii="Times New Roman" w:eastAsia="Times New Roman" w:hAnsi="Times New Roman"/>
          <w:sz w:val="28"/>
          <w:szCs w:val="28"/>
          <w:lang w:eastAsia="bg-BG"/>
        </w:rPr>
        <w:t xml:space="preserve">Офертите се приемат </w:t>
      </w:r>
      <w:r w:rsidR="00384F17" w:rsidRPr="008934B4">
        <w:rPr>
          <w:rFonts w:ascii="Times New Roman" w:eastAsia="Times New Roman" w:hAnsi="Times New Roman"/>
          <w:sz w:val="28"/>
          <w:szCs w:val="28"/>
          <w:lang w:eastAsia="bg-BG"/>
        </w:rPr>
        <w:t xml:space="preserve"> </w:t>
      </w:r>
      <w:r w:rsidRPr="00045698">
        <w:rPr>
          <w:rFonts w:ascii="Times New Roman" w:eastAsia="Times New Roman" w:hAnsi="Times New Roman"/>
          <w:sz w:val="28"/>
          <w:szCs w:val="28"/>
          <w:lang w:eastAsia="bg-BG"/>
        </w:rPr>
        <w:t xml:space="preserve">всеки работен ден до 16.30 часа на </w:t>
      </w:r>
      <w:r w:rsidR="00CD1231" w:rsidRPr="00045698">
        <w:rPr>
          <w:rFonts w:ascii="Times New Roman" w:eastAsia="Times New Roman" w:hAnsi="Times New Roman"/>
          <w:b/>
          <w:sz w:val="28"/>
          <w:szCs w:val="28"/>
          <w:lang w:eastAsia="bg-BG"/>
        </w:rPr>
        <w:t>09</w:t>
      </w:r>
      <w:r w:rsidR="00384F17" w:rsidRPr="00045698">
        <w:rPr>
          <w:rFonts w:ascii="Times New Roman" w:eastAsia="Times New Roman" w:hAnsi="Times New Roman"/>
          <w:b/>
          <w:sz w:val="28"/>
          <w:szCs w:val="28"/>
          <w:lang w:val="en-US" w:eastAsia="bg-BG"/>
        </w:rPr>
        <w:t>.</w:t>
      </w:r>
      <w:r w:rsidR="00CD1231" w:rsidRPr="00045698">
        <w:rPr>
          <w:rFonts w:ascii="Times New Roman" w:eastAsia="Times New Roman" w:hAnsi="Times New Roman"/>
          <w:b/>
          <w:sz w:val="28"/>
          <w:szCs w:val="28"/>
          <w:lang w:eastAsia="bg-BG"/>
        </w:rPr>
        <w:t>12</w:t>
      </w:r>
      <w:r w:rsidR="00384F17" w:rsidRPr="00045698">
        <w:rPr>
          <w:rFonts w:ascii="Times New Roman" w:eastAsia="Times New Roman" w:hAnsi="Times New Roman"/>
          <w:b/>
          <w:sz w:val="28"/>
          <w:szCs w:val="28"/>
          <w:lang w:eastAsia="bg-BG"/>
        </w:rPr>
        <w:t>.2016</w:t>
      </w:r>
      <w:r w:rsidR="00384F17" w:rsidRPr="00045698">
        <w:rPr>
          <w:rFonts w:ascii="Times New Roman" w:eastAsia="Times New Roman" w:hAnsi="Times New Roman"/>
          <w:sz w:val="28"/>
          <w:szCs w:val="28"/>
          <w:lang w:eastAsia="bg-BG"/>
        </w:rPr>
        <w:t xml:space="preserve"> г</w:t>
      </w:r>
      <w:r w:rsidR="00D91E78" w:rsidRPr="00045698">
        <w:rPr>
          <w:rFonts w:ascii="Times New Roman" w:eastAsia="Times New Roman" w:hAnsi="Times New Roman"/>
          <w:sz w:val="28"/>
          <w:szCs w:val="28"/>
          <w:lang w:eastAsia="bg-BG"/>
        </w:rPr>
        <w:t>.,</w:t>
      </w:r>
      <w:r w:rsidR="00D91E78" w:rsidRPr="00F43CAF">
        <w:rPr>
          <w:rFonts w:ascii="Times New Roman" w:eastAsia="Times New Roman" w:hAnsi="Times New Roman"/>
          <w:color w:val="00B050"/>
          <w:sz w:val="28"/>
          <w:szCs w:val="28"/>
          <w:lang w:eastAsia="bg-BG"/>
        </w:rPr>
        <w:t xml:space="preserve"> </w:t>
      </w:r>
      <w:r w:rsidR="00384F17" w:rsidRPr="008934B4">
        <w:rPr>
          <w:rFonts w:ascii="Times New Roman" w:eastAsia="Times New Roman" w:hAnsi="Times New Roman"/>
          <w:sz w:val="28"/>
          <w:szCs w:val="28"/>
          <w:lang w:eastAsia="bg-BG"/>
        </w:rPr>
        <w:t>в “</w:t>
      </w:r>
      <w:r w:rsidR="00D91E78">
        <w:rPr>
          <w:rFonts w:ascii="Times New Roman" w:eastAsia="Times New Roman" w:hAnsi="Times New Roman"/>
          <w:sz w:val="28"/>
          <w:szCs w:val="28"/>
          <w:lang w:eastAsia="bg-BG"/>
        </w:rPr>
        <w:t>Звено за административно обслужване</w:t>
      </w:r>
      <w:r w:rsidR="00384F17" w:rsidRPr="008934B4">
        <w:rPr>
          <w:rFonts w:ascii="Times New Roman" w:eastAsia="Times New Roman" w:hAnsi="Times New Roman"/>
          <w:sz w:val="28"/>
          <w:szCs w:val="28"/>
          <w:lang w:eastAsia="bg-BG"/>
        </w:rPr>
        <w:t>” на РЗИ</w:t>
      </w:r>
      <w:r w:rsidR="00D91E78">
        <w:rPr>
          <w:rFonts w:ascii="Times New Roman" w:eastAsia="Times New Roman" w:hAnsi="Times New Roman"/>
          <w:sz w:val="28"/>
          <w:szCs w:val="28"/>
          <w:lang w:eastAsia="bg-BG"/>
        </w:rPr>
        <w:t xml:space="preserve"> </w:t>
      </w:r>
      <w:r w:rsidR="00384F17" w:rsidRPr="008934B4">
        <w:rPr>
          <w:rFonts w:ascii="Times New Roman" w:eastAsia="Times New Roman" w:hAnsi="Times New Roman"/>
          <w:sz w:val="28"/>
          <w:szCs w:val="28"/>
          <w:lang w:eastAsia="bg-BG"/>
        </w:rPr>
        <w:t xml:space="preserve">- </w:t>
      </w:r>
      <w:r w:rsidR="00D91E78">
        <w:rPr>
          <w:rFonts w:ascii="Times New Roman" w:eastAsia="Times New Roman" w:hAnsi="Times New Roman"/>
          <w:sz w:val="28"/>
          <w:szCs w:val="28"/>
          <w:lang w:eastAsia="bg-BG"/>
        </w:rPr>
        <w:t>Плевен</w:t>
      </w:r>
      <w:r w:rsidR="00384F17" w:rsidRPr="008934B4">
        <w:rPr>
          <w:rFonts w:ascii="Times New Roman" w:eastAsia="Times New Roman" w:hAnsi="Times New Roman"/>
          <w:sz w:val="28"/>
          <w:szCs w:val="28"/>
          <w:lang w:eastAsia="bg-BG"/>
        </w:rPr>
        <w:t xml:space="preserve">, ул. </w:t>
      </w:r>
      <w:r w:rsidR="00D91E78">
        <w:rPr>
          <w:rFonts w:ascii="Times New Roman" w:eastAsia="Times New Roman" w:hAnsi="Times New Roman"/>
          <w:sz w:val="28"/>
          <w:szCs w:val="28"/>
          <w:lang w:eastAsia="bg-BG"/>
        </w:rPr>
        <w:t>Княз Александър Батенберг І №7,</w:t>
      </w:r>
      <w:r w:rsidR="00384F17" w:rsidRPr="008934B4">
        <w:rPr>
          <w:rFonts w:ascii="Times New Roman" w:eastAsia="Times New Roman" w:hAnsi="Times New Roman"/>
          <w:sz w:val="28"/>
          <w:szCs w:val="28"/>
          <w:lang w:eastAsia="bg-BG"/>
        </w:rPr>
        <w:t xml:space="preserve"> ет.1 в запечатан непрозрачен плик, лично от участника или от упълномощен от него представител, по </w:t>
      </w:r>
      <w:r w:rsidR="00CD1231">
        <w:rPr>
          <w:rFonts w:ascii="Times New Roman" w:eastAsia="Times New Roman" w:hAnsi="Times New Roman"/>
          <w:sz w:val="28"/>
          <w:szCs w:val="28"/>
          <w:lang w:eastAsia="bg-BG"/>
        </w:rPr>
        <w:t>лицензиран пощенски оператор</w:t>
      </w:r>
      <w:r w:rsidR="00384F17" w:rsidRPr="008934B4">
        <w:rPr>
          <w:rFonts w:ascii="Times New Roman" w:eastAsia="Times New Roman" w:hAnsi="Times New Roman"/>
          <w:sz w:val="28"/>
          <w:szCs w:val="28"/>
          <w:lang w:eastAsia="bg-BG"/>
        </w:rPr>
        <w:t xml:space="preserve"> /куриер/ </w:t>
      </w:r>
      <w:r w:rsidR="00384F17" w:rsidRPr="008934B4">
        <w:rPr>
          <w:rFonts w:ascii="Times New Roman" w:eastAsia="Times New Roman" w:hAnsi="Times New Roman"/>
          <w:sz w:val="28"/>
          <w:szCs w:val="28"/>
          <w:lang w:eastAsia="bg-BG"/>
        </w:rPr>
        <w:lastRenderedPageBreak/>
        <w:t xml:space="preserve">с препоръчано писмо с обратна разписка. На всеки плик се поставя печат с входящ номер, дата и час. Данните за участника се записват в деловодния регистър и на приносителя се издава документ с входящия номер. Ако участникът изпраща офертата чрез </w:t>
      </w:r>
      <w:r w:rsidR="00CD1231">
        <w:rPr>
          <w:rFonts w:ascii="Times New Roman" w:eastAsia="Times New Roman" w:hAnsi="Times New Roman"/>
          <w:sz w:val="28"/>
          <w:szCs w:val="28"/>
          <w:lang w:eastAsia="bg-BG"/>
        </w:rPr>
        <w:t>лицензиран пощенски оператор</w:t>
      </w:r>
      <w:r w:rsidR="00384F17" w:rsidRPr="008934B4">
        <w:rPr>
          <w:rFonts w:ascii="Times New Roman" w:eastAsia="Times New Roman" w:hAnsi="Times New Roman"/>
          <w:sz w:val="28"/>
          <w:szCs w:val="28"/>
          <w:lang w:eastAsia="bg-BG"/>
        </w:rPr>
        <w:t xml:space="preserve"> или куриерска служба, разходите за това са за сметка на самия участник. В този случай той следва да изпрати документацията за участие по такъв начин, че да обезпечи нейното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 Не се приемат предложения след обявения срок и офертите незабавно се връщат на участника. </w:t>
      </w:r>
    </w:p>
    <w:p w:rsidR="00384F17" w:rsidRPr="008934B4" w:rsidRDefault="00384F17" w:rsidP="00D91E78">
      <w:pPr>
        <w:tabs>
          <w:tab w:val="num" w:pos="720"/>
        </w:tabs>
        <w:spacing w:after="0" w:line="240" w:lineRule="auto"/>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ab/>
        <w:t>Върху плика всеки участник посочва предмета на поръчката, адрес за кореспонденция, телефон</w:t>
      </w:r>
      <w:r w:rsidR="00486C99">
        <w:rPr>
          <w:rFonts w:ascii="Times New Roman" w:eastAsia="Times New Roman" w:hAnsi="Times New Roman"/>
          <w:sz w:val="28"/>
          <w:szCs w:val="28"/>
          <w:lang w:eastAsia="bg-BG"/>
        </w:rPr>
        <w:t xml:space="preserve"> и по възможност –</w:t>
      </w:r>
      <w:r w:rsidR="00D91E78">
        <w:rPr>
          <w:rFonts w:ascii="Times New Roman" w:eastAsia="Times New Roman" w:hAnsi="Times New Roman"/>
          <w:sz w:val="28"/>
          <w:szCs w:val="28"/>
          <w:lang w:eastAsia="bg-BG"/>
        </w:rPr>
        <w:t xml:space="preserve"> </w:t>
      </w:r>
      <w:r w:rsidRPr="008934B4">
        <w:rPr>
          <w:rFonts w:ascii="Times New Roman" w:eastAsia="Times New Roman" w:hAnsi="Times New Roman"/>
          <w:sz w:val="28"/>
          <w:szCs w:val="28"/>
          <w:lang w:eastAsia="bg-BG"/>
        </w:rPr>
        <w:t>факс</w:t>
      </w:r>
      <w:r w:rsidR="00486C99">
        <w:rPr>
          <w:rFonts w:ascii="Times New Roman" w:eastAsia="Times New Roman" w:hAnsi="Times New Roman"/>
          <w:sz w:val="28"/>
          <w:szCs w:val="28"/>
          <w:lang w:eastAsia="bg-BG"/>
        </w:rPr>
        <w:t xml:space="preserve"> и</w:t>
      </w:r>
      <w:r w:rsidRPr="008934B4">
        <w:rPr>
          <w:rFonts w:ascii="Times New Roman" w:eastAsia="Times New Roman" w:hAnsi="Times New Roman"/>
          <w:sz w:val="28"/>
          <w:szCs w:val="28"/>
          <w:lang w:eastAsia="bg-BG"/>
        </w:rPr>
        <w:t xml:space="preserve"> електронен адрес. До изтичане валидността на офертите, се считат за валидни адресите, факсовете и електронните пощи, посочени в офертата на всеки участник. В случай, че адресът, факсът или електронната поща са променени и възложителят не е уведомен за това, кореспонденцията ще се смята за връчена, ако е изпратена на известните на възложителя.</w:t>
      </w:r>
    </w:p>
    <w:p w:rsidR="00384F17" w:rsidRPr="00F43CAF" w:rsidRDefault="00384F17" w:rsidP="00384F17">
      <w:pPr>
        <w:spacing w:after="0" w:line="240" w:lineRule="auto"/>
        <w:ind w:firstLine="708"/>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 xml:space="preserve">Всеки участник има право да представи само една оферта. </w:t>
      </w:r>
      <w:r w:rsidRPr="00F43CAF">
        <w:rPr>
          <w:rFonts w:ascii="Times New Roman" w:eastAsia="Times New Roman" w:hAnsi="Times New Roman"/>
          <w:sz w:val="28"/>
          <w:szCs w:val="28"/>
          <w:lang w:eastAsia="bg-BG"/>
        </w:rPr>
        <w:t>Не се допуска представяне на варианти на офертата.</w:t>
      </w:r>
    </w:p>
    <w:p w:rsidR="00384F17" w:rsidRPr="008934B4" w:rsidRDefault="00384F17" w:rsidP="00384F17">
      <w:pPr>
        <w:spacing w:after="0" w:line="240" w:lineRule="auto"/>
        <w:ind w:firstLine="709"/>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p>
    <w:p w:rsidR="00384F17" w:rsidRPr="008934B4" w:rsidRDefault="00384F17" w:rsidP="00384F17">
      <w:pPr>
        <w:spacing w:after="0" w:line="240" w:lineRule="auto"/>
        <w:ind w:firstLine="708"/>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 xml:space="preserve">Всички документи, които участникът представя, трябва да са валидни към датата на подаване на офертата. Нито един от документите, които са част от офертата или изхождат от участника, не подлежат на връщане, освен ако това не става по силата на закон. </w:t>
      </w:r>
      <w:r w:rsidRPr="00F43CAF">
        <w:rPr>
          <w:rFonts w:ascii="Times New Roman" w:eastAsia="Times New Roman" w:hAnsi="Times New Roman"/>
          <w:sz w:val="28"/>
          <w:szCs w:val="28"/>
          <w:lang w:eastAsia="bg-BG"/>
        </w:rPr>
        <w:t xml:space="preserve">Участниците не са длъжни да представят документи, които са публикувани и са публично достъпни в Търговския регистър на Агенцията по вписванията. </w:t>
      </w:r>
      <w:r w:rsidRPr="008934B4">
        <w:rPr>
          <w:rFonts w:ascii="Times New Roman" w:eastAsia="Times New Roman" w:hAnsi="Times New Roman"/>
          <w:sz w:val="28"/>
          <w:szCs w:val="28"/>
          <w:lang w:eastAsia="bg-BG"/>
        </w:rPr>
        <w:t>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w:t>
      </w:r>
      <w:r w:rsidR="00F43CAF">
        <w:rPr>
          <w:rFonts w:ascii="Times New Roman" w:eastAsia="Times New Roman" w:hAnsi="Times New Roman"/>
          <w:sz w:val="28"/>
          <w:szCs w:val="28"/>
          <w:lang w:eastAsia="bg-BG"/>
        </w:rPr>
        <w:t xml:space="preserve">стникът е длъжен само да  </w:t>
      </w:r>
      <w:r w:rsidR="00F43CAF" w:rsidRPr="00045698">
        <w:rPr>
          <w:rFonts w:ascii="Times New Roman" w:eastAsia="Times New Roman" w:hAnsi="Times New Roman"/>
          <w:sz w:val="28"/>
          <w:szCs w:val="28"/>
          <w:lang w:eastAsia="bg-BG"/>
        </w:rPr>
        <w:t xml:space="preserve">посочи </w:t>
      </w:r>
      <w:r w:rsidRPr="008934B4">
        <w:rPr>
          <w:rFonts w:ascii="Times New Roman" w:eastAsia="Times New Roman" w:hAnsi="Times New Roman"/>
          <w:sz w:val="28"/>
          <w:szCs w:val="28"/>
          <w:lang w:eastAsia="bg-BG"/>
        </w:rPr>
        <w:t xml:space="preserve">своя ЕИК в офертата. </w:t>
      </w:r>
    </w:p>
    <w:p w:rsidR="00384F17" w:rsidRPr="008934B4" w:rsidRDefault="00D91E78" w:rsidP="00384F17">
      <w:pPr>
        <w:spacing w:after="0" w:line="240" w:lineRule="auto"/>
        <w:ind w:firstLine="567"/>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ab/>
      </w:r>
      <w:r w:rsidR="00384F17" w:rsidRPr="008934B4">
        <w:rPr>
          <w:rFonts w:ascii="Times New Roman" w:eastAsia="Times New Roman" w:hAnsi="Times New Roman"/>
          <w:sz w:val="28"/>
          <w:szCs w:val="28"/>
          <w:lang w:eastAsia="bg-BG"/>
        </w:rPr>
        <w:t xml:space="preserve">При подаване на офертата участникът може да посочи коя част от нея има конфиденциален характер и да изисква от възложителя да не я разкрива. </w:t>
      </w:r>
    </w:p>
    <w:p w:rsidR="00384F17" w:rsidRPr="008934B4" w:rsidRDefault="00D91E78" w:rsidP="00384F17">
      <w:pPr>
        <w:spacing w:after="0" w:line="240" w:lineRule="auto"/>
        <w:ind w:firstLine="567"/>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ab/>
      </w:r>
      <w:r w:rsidR="00384F17" w:rsidRPr="008934B4">
        <w:rPr>
          <w:rFonts w:ascii="Times New Roman" w:eastAsia="Times New Roman" w:hAnsi="Times New Roman"/>
          <w:sz w:val="28"/>
          <w:szCs w:val="28"/>
          <w:lang w:eastAsia="bg-BG"/>
        </w:rPr>
        <w:t>Офертата се подписва от законния представител на участника, който подава предложение или от упълномощено от него лице с пълномощно с нотариална заверка.</w:t>
      </w:r>
    </w:p>
    <w:p w:rsidR="00384F17" w:rsidRPr="008934B4" w:rsidRDefault="00384F17" w:rsidP="00D91E78">
      <w:pPr>
        <w:spacing w:after="0" w:line="240" w:lineRule="auto"/>
        <w:ind w:firstLine="709"/>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 xml:space="preserve"> Офертата за участие в процедурата следва да бъде изготвена на български език. 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легализиран превод на български.</w:t>
      </w:r>
    </w:p>
    <w:p w:rsidR="00384F17" w:rsidRPr="00045698" w:rsidRDefault="00384F17" w:rsidP="00384F17">
      <w:pPr>
        <w:spacing w:after="0" w:line="240" w:lineRule="auto"/>
        <w:ind w:firstLine="708"/>
        <w:jc w:val="both"/>
        <w:rPr>
          <w:rFonts w:ascii="Times New Roman" w:eastAsia="Times New Roman" w:hAnsi="Times New Roman"/>
          <w:sz w:val="28"/>
          <w:szCs w:val="28"/>
          <w:lang w:eastAsia="bg-BG"/>
        </w:rPr>
      </w:pPr>
      <w:r w:rsidRPr="008934B4">
        <w:rPr>
          <w:rFonts w:ascii="Times New Roman" w:eastAsia="Times New Roman" w:hAnsi="Times New Roman"/>
          <w:sz w:val="28"/>
          <w:szCs w:val="28"/>
          <w:lang w:eastAsia="bg-BG"/>
        </w:rPr>
        <w:t>В</w:t>
      </w:r>
      <w:r w:rsidR="00F43CAF">
        <w:rPr>
          <w:rFonts w:ascii="Times New Roman" w:eastAsia="Times New Roman" w:hAnsi="Times New Roman"/>
          <w:sz w:val="28"/>
          <w:szCs w:val="28"/>
          <w:lang w:eastAsia="bg-BG"/>
        </w:rPr>
        <w:t xml:space="preserve">сяка оферта следва да </w:t>
      </w:r>
      <w:r w:rsidR="00F43CAF" w:rsidRPr="00045698">
        <w:rPr>
          <w:rFonts w:ascii="Times New Roman" w:eastAsia="Times New Roman" w:hAnsi="Times New Roman"/>
          <w:sz w:val="28"/>
          <w:szCs w:val="28"/>
          <w:lang w:eastAsia="bg-BG"/>
        </w:rPr>
        <w:t>бъде изготв</w:t>
      </w:r>
      <w:r w:rsidRPr="00045698">
        <w:rPr>
          <w:rFonts w:ascii="Times New Roman" w:eastAsia="Times New Roman" w:hAnsi="Times New Roman"/>
          <w:sz w:val="28"/>
          <w:szCs w:val="28"/>
          <w:lang w:eastAsia="bg-BG"/>
        </w:rPr>
        <w:t xml:space="preserve">ена </w:t>
      </w:r>
      <w:r w:rsidR="00F43CAF" w:rsidRPr="00045698">
        <w:rPr>
          <w:rFonts w:ascii="Times New Roman" w:eastAsia="Times New Roman" w:hAnsi="Times New Roman"/>
          <w:sz w:val="28"/>
          <w:szCs w:val="28"/>
          <w:lang w:eastAsia="bg-BG"/>
        </w:rPr>
        <w:t xml:space="preserve">чрез използване на </w:t>
      </w:r>
      <w:r w:rsidRPr="00045698">
        <w:rPr>
          <w:rFonts w:ascii="Times New Roman" w:eastAsia="Times New Roman" w:hAnsi="Times New Roman"/>
          <w:sz w:val="28"/>
          <w:szCs w:val="28"/>
          <w:lang w:eastAsia="bg-BG"/>
        </w:rPr>
        <w:t xml:space="preserve"> приложените към </w:t>
      </w:r>
      <w:r w:rsidR="00486C99" w:rsidRPr="00045698">
        <w:rPr>
          <w:rFonts w:ascii="Times New Roman" w:eastAsia="Times New Roman" w:hAnsi="Times New Roman"/>
          <w:sz w:val="28"/>
          <w:szCs w:val="28"/>
          <w:lang w:eastAsia="bg-BG"/>
        </w:rPr>
        <w:t>обявата</w:t>
      </w:r>
      <w:r w:rsidRPr="00045698">
        <w:rPr>
          <w:rFonts w:ascii="Times New Roman" w:eastAsia="Times New Roman" w:hAnsi="Times New Roman"/>
          <w:sz w:val="28"/>
          <w:szCs w:val="28"/>
          <w:lang w:eastAsia="bg-BG"/>
        </w:rPr>
        <w:t xml:space="preserve"> образци. </w:t>
      </w:r>
    </w:p>
    <w:p w:rsidR="00D91E78" w:rsidRDefault="00D91E78" w:rsidP="00D91E78">
      <w:pPr>
        <w:spacing w:after="0" w:line="240" w:lineRule="auto"/>
        <w:ind w:firstLine="851"/>
        <w:jc w:val="both"/>
        <w:rPr>
          <w:rFonts w:ascii="Times New Roman" w:eastAsia="Times New Roman" w:hAnsi="Times New Roman"/>
          <w:b/>
          <w:bCs/>
          <w:sz w:val="28"/>
          <w:szCs w:val="28"/>
          <w:lang w:eastAsia="bg-BG"/>
        </w:rPr>
      </w:pPr>
    </w:p>
    <w:p w:rsidR="00065AFF" w:rsidRDefault="00065AFF" w:rsidP="00D91E78">
      <w:pPr>
        <w:spacing w:after="0" w:line="240" w:lineRule="auto"/>
        <w:ind w:firstLine="851"/>
        <w:jc w:val="both"/>
        <w:rPr>
          <w:rFonts w:ascii="Times New Roman" w:eastAsia="Times New Roman" w:hAnsi="Times New Roman"/>
          <w:b/>
          <w:bCs/>
          <w:sz w:val="28"/>
          <w:szCs w:val="28"/>
          <w:lang w:eastAsia="bg-BG"/>
        </w:rPr>
      </w:pPr>
    </w:p>
    <w:p w:rsidR="00486C99" w:rsidRPr="00B04AC4" w:rsidRDefault="00486C99" w:rsidP="005B1D52">
      <w:pPr>
        <w:spacing w:after="0" w:line="240" w:lineRule="auto"/>
        <w:ind w:firstLine="709"/>
        <w:jc w:val="both"/>
        <w:rPr>
          <w:rFonts w:ascii="Times New Roman" w:eastAsia="Times New Roman" w:hAnsi="Times New Roman"/>
          <w:b/>
          <w:bCs/>
          <w:color w:val="943634" w:themeColor="accent2" w:themeShade="BF"/>
          <w:sz w:val="28"/>
          <w:szCs w:val="28"/>
          <w:lang w:eastAsia="bg-BG"/>
        </w:rPr>
      </w:pPr>
      <w:r w:rsidRPr="00B04AC4">
        <w:rPr>
          <w:rFonts w:ascii="Times New Roman" w:eastAsia="Times New Roman" w:hAnsi="Times New Roman"/>
          <w:b/>
          <w:bCs/>
          <w:color w:val="943634" w:themeColor="accent2" w:themeShade="BF"/>
          <w:sz w:val="28"/>
          <w:szCs w:val="28"/>
          <w:lang w:eastAsia="bg-BG"/>
        </w:rPr>
        <w:t>ЧАСТ ІV</w:t>
      </w:r>
    </w:p>
    <w:p w:rsidR="00486C99" w:rsidRPr="00B04AC4" w:rsidRDefault="00486C99" w:rsidP="005B1D52">
      <w:pPr>
        <w:spacing w:after="0" w:line="240" w:lineRule="auto"/>
        <w:ind w:firstLine="709"/>
        <w:jc w:val="both"/>
        <w:rPr>
          <w:rFonts w:ascii="Times New Roman" w:eastAsia="Times New Roman" w:hAnsi="Times New Roman"/>
          <w:b/>
          <w:bCs/>
          <w:color w:val="943634" w:themeColor="accent2" w:themeShade="BF"/>
          <w:sz w:val="28"/>
          <w:szCs w:val="28"/>
          <w:lang w:eastAsia="bg-BG"/>
        </w:rPr>
      </w:pPr>
      <w:r w:rsidRPr="00B04AC4">
        <w:rPr>
          <w:rFonts w:ascii="Times New Roman" w:eastAsia="Times New Roman" w:hAnsi="Times New Roman"/>
          <w:b/>
          <w:bCs/>
          <w:color w:val="943634" w:themeColor="accent2" w:themeShade="BF"/>
          <w:sz w:val="28"/>
          <w:szCs w:val="28"/>
          <w:lang w:eastAsia="bg-BG"/>
        </w:rPr>
        <w:t>ОТВАРЯНЕ, РАЗГЛЕЖДАНЕ И ОЦЕНКА НА ОФЕРТИТЕ</w:t>
      </w:r>
    </w:p>
    <w:p w:rsidR="00D91E78" w:rsidRDefault="00384F17" w:rsidP="00384F17">
      <w:pPr>
        <w:tabs>
          <w:tab w:val="num" w:pos="720"/>
        </w:tabs>
        <w:spacing w:after="0" w:line="240" w:lineRule="auto"/>
        <w:jc w:val="both"/>
        <w:rPr>
          <w:rFonts w:ascii="Times New Roman" w:eastAsia="Times New Roman" w:hAnsi="Times New Roman"/>
          <w:b/>
          <w:sz w:val="28"/>
          <w:szCs w:val="28"/>
          <w:lang w:eastAsia="bg-BG"/>
        </w:rPr>
      </w:pPr>
      <w:r w:rsidRPr="008934B4">
        <w:rPr>
          <w:rFonts w:ascii="Times New Roman" w:eastAsia="Times New Roman" w:hAnsi="Times New Roman"/>
          <w:b/>
          <w:sz w:val="28"/>
          <w:szCs w:val="28"/>
          <w:lang w:eastAsia="bg-BG"/>
        </w:rPr>
        <w:tab/>
      </w:r>
    </w:p>
    <w:p w:rsidR="005B1D52" w:rsidRPr="00B04AC4" w:rsidRDefault="005B1D52" w:rsidP="005B1D52">
      <w:pPr>
        <w:pStyle w:val="Default"/>
        <w:ind w:firstLine="709"/>
        <w:jc w:val="both"/>
        <w:rPr>
          <w:i/>
          <w:color w:val="943634" w:themeColor="accent2" w:themeShade="BF"/>
          <w:sz w:val="28"/>
          <w:szCs w:val="23"/>
        </w:rPr>
      </w:pPr>
      <w:r w:rsidRPr="00B04AC4">
        <w:rPr>
          <w:bCs/>
          <w:i/>
          <w:color w:val="943634" w:themeColor="accent2" w:themeShade="BF"/>
          <w:sz w:val="28"/>
          <w:szCs w:val="23"/>
        </w:rPr>
        <w:t xml:space="preserve">1. Дата и час на отваряне на офертите.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color w:val="000000"/>
          <w:sz w:val="28"/>
          <w:szCs w:val="23"/>
        </w:rPr>
      </w:pPr>
      <w:r w:rsidRPr="005B1D52">
        <w:rPr>
          <w:rFonts w:ascii="Times New Roman" w:eastAsiaTheme="minorHAnsi" w:hAnsi="Times New Roman"/>
          <w:color w:val="000000"/>
          <w:sz w:val="28"/>
          <w:szCs w:val="23"/>
        </w:rPr>
        <w:tab/>
        <w:t xml:space="preserve">1.1. Отварянето на офертите ще бъде извършено на датата и в часа, определени в обявата.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color w:val="000000"/>
          <w:sz w:val="28"/>
          <w:szCs w:val="23"/>
        </w:rPr>
      </w:pPr>
      <w:r w:rsidRPr="005B1D52">
        <w:rPr>
          <w:rFonts w:ascii="Times New Roman" w:eastAsiaTheme="minorHAnsi" w:hAnsi="Times New Roman"/>
          <w:color w:val="000000"/>
          <w:sz w:val="28"/>
          <w:szCs w:val="23"/>
        </w:rPr>
        <w:tab/>
        <w:t xml:space="preserve">1.2. В случай на удължаване на срока за получаване на офертите участниците ще бъдат уведомени за датата и часа на отваряне на офертите, чрез публикуване на съобщение на профила на купувача.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color w:val="000000"/>
          <w:sz w:val="28"/>
          <w:szCs w:val="23"/>
        </w:rPr>
      </w:pPr>
      <w:r w:rsidRPr="005B1D52">
        <w:rPr>
          <w:rFonts w:ascii="Times New Roman" w:eastAsiaTheme="minorHAnsi" w:hAnsi="Times New Roman"/>
          <w:color w:val="000000"/>
          <w:sz w:val="28"/>
          <w:szCs w:val="23"/>
        </w:rPr>
        <w:tab/>
        <w:t xml:space="preserve">1.3. При промяна на датата и часа на отваряне на офертите участниците се уведомяват чрез публикуване на съобщение в профила на купувача.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color w:val="000000"/>
          <w:sz w:val="28"/>
          <w:szCs w:val="23"/>
        </w:rPr>
      </w:pPr>
      <w:r w:rsidRPr="005B1D52">
        <w:rPr>
          <w:rFonts w:ascii="Times New Roman" w:eastAsiaTheme="minorHAnsi" w:hAnsi="Times New Roman"/>
          <w:color w:val="000000"/>
          <w:sz w:val="28"/>
          <w:szCs w:val="23"/>
        </w:rPr>
        <w:tab/>
        <w:t xml:space="preserve">1.4. Отварянето на офертите се извършва от комисията, назначена от Възложителя в съответствие с чл. 97 от Правилника за прилагане на Закона за обществените поръчки (ППЗОП) на публично заседание.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color w:val="000000"/>
          <w:sz w:val="28"/>
          <w:szCs w:val="23"/>
        </w:rPr>
      </w:pPr>
      <w:r w:rsidRPr="005B1D52">
        <w:rPr>
          <w:rFonts w:ascii="Times New Roman" w:eastAsiaTheme="minorHAnsi" w:hAnsi="Times New Roman"/>
          <w:color w:val="000000"/>
          <w:sz w:val="28"/>
          <w:szCs w:val="23"/>
        </w:rPr>
        <w:tab/>
        <w:t>1.4.1. На публичното заседание на комисията могат да присъстват участниците или тех</w:t>
      </w:r>
      <w:r w:rsidR="00F43CAF">
        <w:rPr>
          <w:rFonts w:ascii="Times New Roman" w:eastAsiaTheme="minorHAnsi" w:hAnsi="Times New Roman"/>
          <w:color w:val="000000"/>
          <w:sz w:val="28"/>
          <w:szCs w:val="23"/>
        </w:rPr>
        <w:t xml:space="preserve">ни представители. </w:t>
      </w:r>
      <w:r w:rsidR="00F43CAF" w:rsidRPr="00045698">
        <w:rPr>
          <w:rFonts w:ascii="Times New Roman" w:eastAsiaTheme="minorHAnsi" w:hAnsi="Times New Roman"/>
          <w:sz w:val="28"/>
          <w:szCs w:val="23"/>
        </w:rPr>
        <w:t>Представители на участниците</w:t>
      </w:r>
      <w:r w:rsidRPr="00045698">
        <w:rPr>
          <w:rFonts w:ascii="Times New Roman" w:eastAsiaTheme="minorHAnsi" w:hAnsi="Times New Roman"/>
          <w:sz w:val="28"/>
          <w:szCs w:val="23"/>
        </w:rPr>
        <w:t xml:space="preserve"> се допуска</w:t>
      </w:r>
      <w:r w:rsidR="00F43CAF" w:rsidRPr="00045698">
        <w:rPr>
          <w:rFonts w:ascii="Times New Roman" w:eastAsiaTheme="minorHAnsi" w:hAnsi="Times New Roman"/>
          <w:sz w:val="28"/>
          <w:szCs w:val="23"/>
        </w:rPr>
        <w:t>т</w:t>
      </w:r>
      <w:r w:rsidRPr="00045698">
        <w:rPr>
          <w:rFonts w:ascii="Times New Roman" w:eastAsiaTheme="minorHAnsi" w:hAnsi="Times New Roman"/>
          <w:sz w:val="28"/>
          <w:szCs w:val="23"/>
        </w:rPr>
        <w:t xml:space="preserve"> след удостоверяване на </w:t>
      </w:r>
      <w:r w:rsidR="00F43CAF" w:rsidRPr="00045698">
        <w:rPr>
          <w:rFonts w:ascii="Times New Roman" w:eastAsiaTheme="minorHAnsi" w:hAnsi="Times New Roman"/>
          <w:sz w:val="28"/>
          <w:szCs w:val="23"/>
        </w:rPr>
        <w:t>тяхн</w:t>
      </w:r>
      <w:r w:rsidRPr="00045698">
        <w:rPr>
          <w:rFonts w:ascii="Times New Roman" w:eastAsiaTheme="minorHAnsi" w:hAnsi="Times New Roman"/>
          <w:sz w:val="28"/>
          <w:szCs w:val="23"/>
        </w:rPr>
        <w:t>ата</w:t>
      </w:r>
      <w:r w:rsidRPr="00F43CAF">
        <w:rPr>
          <w:rFonts w:ascii="Times New Roman" w:eastAsiaTheme="minorHAnsi" w:hAnsi="Times New Roman"/>
          <w:color w:val="00B050"/>
          <w:sz w:val="28"/>
          <w:szCs w:val="23"/>
        </w:rPr>
        <w:t xml:space="preserve"> </w:t>
      </w:r>
      <w:r w:rsidRPr="005B1D52">
        <w:rPr>
          <w:rFonts w:ascii="Times New Roman" w:eastAsiaTheme="minorHAnsi" w:hAnsi="Times New Roman"/>
          <w:color w:val="000000"/>
          <w:sz w:val="28"/>
          <w:szCs w:val="23"/>
        </w:rPr>
        <w:t xml:space="preserve">самоличност и представяне на съответното пълномощно. Присъстващите представители вписват имената си и се подписват в списък, удостоверяващ тяхното присъствие. </w:t>
      </w:r>
    </w:p>
    <w:p w:rsidR="005B1D52" w:rsidRPr="005B1D52" w:rsidRDefault="005B1D52" w:rsidP="005B1D52">
      <w:pPr>
        <w:tabs>
          <w:tab w:val="num" w:pos="720"/>
        </w:tabs>
        <w:spacing w:after="0" w:line="240" w:lineRule="auto"/>
        <w:jc w:val="both"/>
        <w:rPr>
          <w:rFonts w:ascii="Times New Roman" w:eastAsia="Times New Roman" w:hAnsi="Times New Roman"/>
          <w:b/>
          <w:bCs/>
          <w:sz w:val="36"/>
          <w:szCs w:val="28"/>
          <w:lang w:eastAsia="bg-BG"/>
        </w:rPr>
      </w:pPr>
      <w:r w:rsidRPr="005B1D52">
        <w:rPr>
          <w:rFonts w:ascii="Times New Roman" w:eastAsiaTheme="minorHAnsi" w:hAnsi="Times New Roman"/>
          <w:color w:val="000000"/>
          <w:sz w:val="28"/>
          <w:szCs w:val="23"/>
        </w:rPr>
        <w:tab/>
        <w:t xml:space="preserve">1.4.2. Комисията отваря офертите по реда на тяхното постъпване и обявява ценовите предложения на участниците. </w:t>
      </w:r>
      <w:r w:rsidR="00384F17" w:rsidRPr="005B1D52">
        <w:rPr>
          <w:rFonts w:ascii="Times New Roman" w:eastAsia="Times New Roman" w:hAnsi="Times New Roman"/>
          <w:b/>
          <w:bCs/>
          <w:sz w:val="36"/>
          <w:szCs w:val="28"/>
          <w:lang w:val="en-US" w:eastAsia="bg-BG"/>
        </w:rPr>
        <w:t xml:space="preserve"> </w:t>
      </w:r>
    </w:p>
    <w:p w:rsidR="009844BA" w:rsidRDefault="00384F17" w:rsidP="005B1D52">
      <w:pPr>
        <w:tabs>
          <w:tab w:val="num" w:pos="720"/>
        </w:tabs>
        <w:spacing w:after="0" w:line="240" w:lineRule="auto"/>
        <w:jc w:val="both"/>
        <w:rPr>
          <w:rFonts w:ascii="Times New Roman" w:eastAsia="Times New Roman" w:hAnsi="Times New Roman"/>
          <w:b/>
          <w:bCs/>
          <w:sz w:val="28"/>
          <w:szCs w:val="28"/>
          <w:lang w:eastAsia="bg-BG"/>
        </w:rPr>
      </w:pPr>
      <w:r w:rsidRPr="008934B4">
        <w:rPr>
          <w:rFonts w:ascii="Times New Roman" w:eastAsia="Times New Roman" w:hAnsi="Times New Roman"/>
          <w:b/>
          <w:bCs/>
          <w:sz w:val="28"/>
          <w:szCs w:val="28"/>
          <w:lang w:val="en-US" w:eastAsia="bg-BG"/>
        </w:rPr>
        <w:t xml:space="preserve"> </w:t>
      </w:r>
    </w:p>
    <w:p w:rsidR="005B1D52" w:rsidRPr="00B04AC4" w:rsidRDefault="005B1D52" w:rsidP="005B1D52">
      <w:pPr>
        <w:autoSpaceDE w:val="0"/>
        <w:autoSpaceDN w:val="0"/>
        <w:adjustRightInd w:val="0"/>
        <w:spacing w:after="0" w:line="240" w:lineRule="auto"/>
        <w:jc w:val="both"/>
        <w:rPr>
          <w:rFonts w:ascii="Times New Roman" w:eastAsiaTheme="minorHAnsi" w:hAnsi="Times New Roman"/>
          <w:i/>
          <w:color w:val="943634" w:themeColor="accent2" w:themeShade="BF"/>
          <w:sz w:val="28"/>
          <w:szCs w:val="28"/>
        </w:rPr>
      </w:pPr>
      <w:r w:rsidRPr="00B04AC4">
        <w:rPr>
          <w:rFonts w:ascii="Times New Roman" w:eastAsiaTheme="minorHAnsi" w:hAnsi="Times New Roman"/>
          <w:bCs/>
          <w:i/>
          <w:color w:val="943634" w:themeColor="accent2" w:themeShade="BF"/>
          <w:sz w:val="23"/>
          <w:szCs w:val="23"/>
        </w:rPr>
        <w:tab/>
      </w:r>
      <w:r w:rsidRPr="00B04AC4">
        <w:rPr>
          <w:rFonts w:ascii="Times New Roman" w:eastAsiaTheme="minorHAnsi" w:hAnsi="Times New Roman"/>
          <w:bCs/>
          <w:i/>
          <w:color w:val="943634" w:themeColor="accent2" w:themeShade="BF"/>
          <w:sz w:val="28"/>
          <w:szCs w:val="28"/>
        </w:rPr>
        <w:t xml:space="preserve">2. Разглеждане на офертите </w:t>
      </w:r>
    </w:p>
    <w:p w:rsidR="005B1D52" w:rsidRPr="00045698" w:rsidRDefault="005B1D52" w:rsidP="005B1D52">
      <w:pPr>
        <w:autoSpaceDE w:val="0"/>
        <w:autoSpaceDN w:val="0"/>
        <w:adjustRightInd w:val="0"/>
        <w:spacing w:after="0" w:line="240" w:lineRule="auto"/>
        <w:jc w:val="both"/>
        <w:rPr>
          <w:rFonts w:ascii="Times New Roman" w:eastAsiaTheme="minorHAnsi" w:hAnsi="Times New Roman"/>
          <w:sz w:val="28"/>
          <w:szCs w:val="28"/>
        </w:rPr>
      </w:pPr>
      <w:r w:rsidRPr="005B1D52">
        <w:rPr>
          <w:rFonts w:ascii="Times New Roman" w:eastAsiaTheme="minorHAnsi" w:hAnsi="Times New Roman"/>
          <w:color w:val="000000"/>
          <w:sz w:val="28"/>
          <w:szCs w:val="28"/>
        </w:rPr>
        <w:tab/>
        <w:t xml:space="preserve">2.1. Разглеждането на офертите се извършва от комисия на закрито заседание. </w:t>
      </w:r>
      <w:r w:rsidRPr="00795335">
        <w:rPr>
          <w:rFonts w:ascii="Times New Roman" w:eastAsiaTheme="minorHAnsi" w:hAnsi="Times New Roman"/>
          <w:sz w:val="28"/>
          <w:szCs w:val="28"/>
        </w:rPr>
        <w:t xml:space="preserve">Разглеждането на офертите е свързано с установяване на съответствието на участниците с поставените минимални изисквания от Възложителя (критериите за подбор) и критериите за лично състояние (липсата на основания за отстраняване </w:t>
      </w:r>
      <w:r w:rsidR="00795335" w:rsidRPr="00795335">
        <w:rPr>
          <w:rFonts w:ascii="Times New Roman" w:eastAsiaTheme="minorHAnsi" w:hAnsi="Times New Roman"/>
          <w:sz w:val="28"/>
          <w:szCs w:val="28"/>
        </w:rPr>
        <w:t xml:space="preserve">по </w:t>
      </w:r>
      <w:r w:rsidR="00795335" w:rsidRPr="00045698">
        <w:rPr>
          <w:rFonts w:ascii="Times New Roman" w:eastAsiaTheme="minorHAnsi" w:hAnsi="Times New Roman"/>
          <w:sz w:val="28"/>
          <w:szCs w:val="28"/>
        </w:rPr>
        <w:t xml:space="preserve">чл. 54, ал. 1, т. 1-5 и 7) .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sz w:val="28"/>
          <w:szCs w:val="28"/>
        </w:rPr>
      </w:pPr>
      <w:r w:rsidRPr="005B1D52">
        <w:rPr>
          <w:rFonts w:ascii="Times New Roman" w:eastAsiaTheme="minorHAnsi" w:hAnsi="Times New Roman"/>
          <w:sz w:val="28"/>
          <w:szCs w:val="28"/>
        </w:rPr>
        <w:tab/>
        <w:t xml:space="preserve">2.2. В случай, че комисията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посочва същите в протокол, който изпраща на участниците и публикува в профила на купувача в един и същи ден.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sz w:val="28"/>
          <w:szCs w:val="28"/>
        </w:rPr>
      </w:pPr>
      <w:r w:rsidRPr="005B1D52">
        <w:rPr>
          <w:rFonts w:ascii="Times New Roman" w:eastAsiaTheme="minorHAnsi" w:hAnsi="Times New Roman"/>
          <w:sz w:val="28"/>
          <w:szCs w:val="28"/>
        </w:rPr>
        <w:tab/>
        <w:t xml:space="preserve">2.3. Участник, по отношение на който е констатирано несъответствие или липса на информация, разполага с възможността в срок до 5 (пет) работни дни да представи на комисията документи, които съдържат променена или допълнителна информация. Допълнителната информация може да обхваща факти и обстоятелства, които са настъпили след крайния срок за получаване на оферти. Тази възможност имат и подизпълнителите и третите лица, ако констатираното обстоятелство е по отношение на тях. </w:t>
      </w:r>
    </w:p>
    <w:p w:rsidR="005B1D52" w:rsidRPr="005B1D52" w:rsidRDefault="005B1D52" w:rsidP="005B1D52">
      <w:pPr>
        <w:autoSpaceDE w:val="0"/>
        <w:autoSpaceDN w:val="0"/>
        <w:adjustRightInd w:val="0"/>
        <w:spacing w:after="0" w:line="240" w:lineRule="auto"/>
        <w:jc w:val="both"/>
        <w:rPr>
          <w:rFonts w:ascii="Times New Roman" w:eastAsiaTheme="minorHAnsi" w:hAnsi="Times New Roman"/>
          <w:sz w:val="28"/>
          <w:szCs w:val="28"/>
        </w:rPr>
      </w:pPr>
      <w:r w:rsidRPr="005B1D52">
        <w:rPr>
          <w:rFonts w:ascii="Times New Roman" w:eastAsiaTheme="minorHAnsi" w:hAnsi="Times New Roman"/>
          <w:sz w:val="28"/>
          <w:szCs w:val="28"/>
        </w:rPr>
        <w:tab/>
        <w:t xml:space="preserve">2.4. След изтичането на срока по предходната точка, комисията пристъпва към разглеждане на допълнително представените документи. </w:t>
      </w:r>
    </w:p>
    <w:p w:rsidR="005B1D52" w:rsidRDefault="005B1D52" w:rsidP="005B1D52">
      <w:pPr>
        <w:tabs>
          <w:tab w:val="num" w:pos="720"/>
        </w:tabs>
        <w:spacing w:after="0" w:line="240" w:lineRule="auto"/>
        <w:jc w:val="both"/>
        <w:rPr>
          <w:rFonts w:ascii="Times New Roman" w:eastAsiaTheme="minorHAnsi" w:hAnsi="Times New Roman"/>
          <w:sz w:val="28"/>
          <w:szCs w:val="28"/>
        </w:rPr>
      </w:pPr>
      <w:r w:rsidRPr="005B1D52">
        <w:rPr>
          <w:rFonts w:ascii="Times New Roman" w:eastAsiaTheme="minorHAnsi" w:hAnsi="Times New Roman"/>
          <w:sz w:val="28"/>
          <w:szCs w:val="28"/>
        </w:rPr>
        <w:lastRenderedPageBreak/>
        <w:tab/>
        <w:t>2.5. Комисията пристъпва към разглеждане на техническите предложения на участниците, чиито оферти са допуснати и проверява тяхното съответствие с предварително обявените условия.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45425B" w:rsidRDefault="0045425B" w:rsidP="005B1D52">
      <w:pPr>
        <w:tabs>
          <w:tab w:val="num" w:pos="720"/>
        </w:tabs>
        <w:spacing w:after="0" w:line="240" w:lineRule="auto"/>
        <w:jc w:val="both"/>
        <w:rPr>
          <w:rFonts w:ascii="Times New Roman" w:eastAsiaTheme="minorHAnsi" w:hAnsi="Times New Roman"/>
          <w:sz w:val="28"/>
          <w:szCs w:val="28"/>
        </w:rPr>
      </w:pPr>
    </w:p>
    <w:p w:rsidR="0045425B" w:rsidRPr="00B04AC4" w:rsidRDefault="0045425B" w:rsidP="0045425B">
      <w:pPr>
        <w:autoSpaceDE w:val="0"/>
        <w:autoSpaceDN w:val="0"/>
        <w:adjustRightInd w:val="0"/>
        <w:spacing w:after="0" w:line="240" w:lineRule="auto"/>
        <w:rPr>
          <w:rFonts w:ascii="Times New Roman" w:eastAsiaTheme="minorHAnsi" w:hAnsi="Times New Roman"/>
          <w:i/>
          <w:color w:val="943634" w:themeColor="accent2" w:themeShade="BF"/>
          <w:sz w:val="28"/>
          <w:szCs w:val="23"/>
        </w:rPr>
      </w:pPr>
      <w:r w:rsidRPr="00B04AC4">
        <w:rPr>
          <w:rFonts w:ascii="Times New Roman" w:eastAsiaTheme="minorHAnsi" w:hAnsi="Times New Roman"/>
          <w:bCs/>
          <w:i/>
          <w:color w:val="943634" w:themeColor="accent2" w:themeShade="BF"/>
          <w:sz w:val="28"/>
          <w:szCs w:val="23"/>
        </w:rPr>
        <w:tab/>
        <w:t xml:space="preserve">3. Оценяване на офертите </w:t>
      </w:r>
    </w:p>
    <w:p w:rsidR="0045425B" w:rsidRPr="0045425B" w:rsidRDefault="0045425B" w:rsidP="0045425B">
      <w:pPr>
        <w:autoSpaceDE w:val="0"/>
        <w:autoSpaceDN w:val="0"/>
        <w:adjustRightInd w:val="0"/>
        <w:spacing w:after="0" w:line="240" w:lineRule="auto"/>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 xml:space="preserve">3.1. Офертите се оценяват въз основа на критерия за оценка, обявен в настоящата документация. </w:t>
      </w:r>
    </w:p>
    <w:p w:rsidR="0045425B" w:rsidRDefault="0045425B" w:rsidP="0045425B">
      <w:pPr>
        <w:autoSpaceDE w:val="0"/>
        <w:autoSpaceDN w:val="0"/>
        <w:adjustRightInd w:val="0"/>
        <w:spacing w:after="0" w:line="240" w:lineRule="auto"/>
        <w:rPr>
          <w:rFonts w:ascii="Times New Roman" w:eastAsiaTheme="minorHAnsi" w:hAnsi="Times New Roman"/>
          <w:b/>
          <w:bCs/>
          <w:color w:val="000000"/>
          <w:sz w:val="28"/>
          <w:szCs w:val="23"/>
        </w:rPr>
      </w:pP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b/>
          <w:bCs/>
          <w:color w:val="000000"/>
          <w:sz w:val="28"/>
          <w:szCs w:val="23"/>
        </w:rPr>
        <w:tab/>
      </w:r>
      <w:r w:rsidRPr="00B04AC4">
        <w:rPr>
          <w:rFonts w:ascii="Times New Roman" w:eastAsiaTheme="minorHAnsi" w:hAnsi="Times New Roman"/>
          <w:b/>
          <w:bCs/>
          <w:color w:val="943634" w:themeColor="accent2" w:themeShade="BF"/>
          <w:sz w:val="28"/>
          <w:szCs w:val="23"/>
        </w:rPr>
        <w:t>УТОЧНЕНИЕ:</w:t>
      </w:r>
      <w:r w:rsidRPr="0045425B">
        <w:rPr>
          <w:rFonts w:ascii="Times New Roman" w:eastAsiaTheme="minorHAnsi" w:hAnsi="Times New Roman"/>
          <w:b/>
          <w:bCs/>
          <w:color w:val="000000"/>
          <w:sz w:val="28"/>
          <w:szCs w:val="23"/>
        </w:rPr>
        <w:t xml:space="preserve"> </w:t>
      </w:r>
      <w:r w:rsidRPr="0045425B">
        <w:rPr>
          <w:rFonts w:ascii="Times New Roman" w:eastAsiaTheme="minorHAnsi" w:hAnsi="Times New Roman"/>
          <w:color w:val="000000"/>
          <w:sz w:val="28"/>
          <w:szCs w:val="23"/>
        </w:rPr>
        <w:t xml:space="preserve">Когато ценово предложение в офертата на участник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 xml:space="preserve">Обосновката може да се отнася до: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 xml:space="preserve">- </w:t>
      </w:r>
      <w:r w:rsidRPr="0045425B">
        <w:rPr>
          <w:rFonts w:ascii="Times New Roman" w:eastAsiaTheme="minorHAnsi" w:hAnsi="Times New Roman"/>
          <w:color w:val="000000"/>
          <w:sz w:val="28"/>
          <w:szCs w:val="23"/>
        </w:rPr>
        <w:t xml:space="preserve">икономическите особености на производствения процес, на предоставяните услуги;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 xml:space="preserve">- </w:t>
      </w:r>
      <w:r w:rsidRPr="0045425B">
        <w:rPr>
          <w:rFonts w:ascii="Times New Roman" w:eastAsiaTheme="minorHAnsi" w:hAnsi="Times New Roman"/>
          <w:color w:val="000000"/>
          <w:sz w:val="28"/>
          <w:szCs w:val="23"/>
        </w:rPr>
        <w:t xml:space="preserve">избраните технически решения или наличието на изключително благоприятни условия за участника за предоставянето на продуктите или;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 xml:space="preserve">- </w:t>
      </w:r>
      <w:r w:rsidRPr="0045425B">
        <w:rPr>
          <w:rFonts w:ascii="Times New Roman" w:eastAsiaTheme="minorHAnsi" w:hAnsi="Times New Roman"/>
          <w:color w:val="000000"/>
          <w:sz w:val="28"/>
          <w:szCs w:val="23"/>
        </w:rPr>
        <w:t xml:space="preserve">оригиналност на предложеното от участника решение по отношение на услугите;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 xml:space="preserve">- </w:t>
      </w:r>
      <w:r w:rsidRPr="0045425B">
        <w:rPr>
          <w:rFonts w:ascii="Times New Roman" w:eastAsiaTheme="minorHAnsi" w:hAnsi="Times New Roman"/>
          <w:color w:val="000000"/>
          <w:sz w:val="28"/>
          <w:szCs w:val="23"/>
        </w:rPr>
        <w:t xml:space="preserve">спазването на задълженията по чл. 115 ЗОП;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t xml:space="preserve">- </w:t>
      </w:r>
      <w:r w:rsidRPr="0045425B">
        <w:rPr>
          <w:rFonts w:ascii="Times New Roman" w:eastAsiaTheme="minorHAnsi" w:hAnsi="Times New Roman"/>
          <w:color w:val="000000"/>
          <w:sz w:val="28"/>
          <w:szCs w:val="23"/>
        </w:rPr>
        <w:t xml:space="preserve">възможността участникът да получи държавна помощ.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 xml:space="preserve">3.2. Комисията не разглежда ценовото предложение на участник, чиято оферта не отговаря на изискванията на Възложителя.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 xml:space="preserve">3.3. Комисията класира участниците по степента на съответствие на офертите с предварително обявените от Възложителя условия. </w:t>
      </w:r>
    </w:p>
    <w:p w:rsidR="0045425B" w:rsidRPr="0045425B" w:rsidRDefault="0045425B" w:rsidP="0045425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3.4. В случай, че предложените цени в две или повече оферти са равни, класирането на офертите да се извършва по реда на чл.58, ал.3 от ППЗОП</w:t>
      </w:r>
    </w:p>
    <w:p w:rsidR="0045425B" w:rsidRDefault="0045425B" w:rsidP="0045425B">
      <w:pPr>
        <w:tabs>
          <w:tab w:val="num" w:pos="720"/>
        </w:tabs>
        <w:spacing w:after="0" w:line="240" w:lineRule="auto"/>
        <w:jc w:val="both"/>
        <w:rPr>
          <w:rFonts w:ascii="Times New Roman" w:eastAsiaTheme="minorHAnsi" w:hAnsi="Times New Roman"/>
          <w:color w:val="000000"/>
          <w:sz w:val="28"/>
          <w:szCs w:val="23"/>
        </w:rPr>
      </w:pPr>
    </w:p>
    <w:p w:rsidR="0045425B" w:rsidRDefault="0045425B" w:rsidP="0045425B">
      <w:pPr>
        <w:tabs>
          <w:tab w:val="num" w:pos="720"/>
        </w:tabs>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45425B">
        <w:rPr>
          <w:rFonts w:ascii="Times New Roman" w:eastAsiaTheme="minorHAnsi" w:hAnsi="Times New Roman"/>
          <w:color w:val="000000"/>
          <w:sz w:val="28"/>
          <w:szCs w:val="23"/>
        </w:rPr>
        <w:t xml:space="preserve">Действията на комисията по отваряне, разглеждане, оценка и класиране на офертите се протоколират. </w:t>
      </w:r>
      <w:r w:rsidRPr="00795335">
        <w:rPr>
          <w:rFonts w:ascii="Times New Roman" w:eastAsiaTheme="minorHAnsi" w:hAnsi="Times New Roman"/>
          <w:sz w:val="28"/>
          <w:szCs w:val="23"/>
        </w:rPr>
        <w:t xml:space="preserve">Протоколът </w:t>
      </w:r>
      <w:r w:rsidRPr="0045425B">
        <w:rPr>
          <w:rFonts w:ascii="Times New Roman" w:eastAsiaTheme="minorHAnsi" w:hAnsi="Times New Roman"/>
          <w:color w:val="000000"/>
          <w:sz w:val="28"/>
          <w:szCs w:val="23"/>
        </w:rPr>
        <w:t xml:space="preserve">се предоставя на </w:t>
      </w:r>
      <w:r w:rsidR="00795335">
        <w:rPr>
          <w:rFonts w:ascii="Times New Roman" w:eastAsiaTheme="minorHAnsi" w:hAnsi="Times New Roman"/>
          <w:color w:val="000000"/>
          <w:sz w:val="28"/>
          <w:szCs w:val="23"/>
        </w:rPr>
        <w:t>в</w:t>
      </w:r>
      <w:r w:rsidRPr="0045425B">
        <w:rPr>
          <w:rFonts w:ascii="Times New Roman" w:eastAsiaTheme="minorHAnsi" w:hAnsi="Times New Roman"/>
          <w:color w:val="000000"/>
          <w:sz w:val="28"/>
          <w:szCs w:val="23"/>
        </w:rPr>
        <w:t>ъзложителя за утвърждаване, след което в един и същи ден се изпраща на участниците и се публикува в профила на купувача.</w:t>
      </w:r>
    </w:p>
    <w:p w:rsidR="00197486" w:rsidRDefault="00197486" w:rsidP="0045425B">
      <w:pPr>
        <w:tabs>
          <w:tab w:val="num" w:pos="720"/>
        </w:tabs>
        <w:spacing w:after="0" w:line="240" w:lineRule="auto"/>
        <w:jc w:val="both"/>
        <w:rPr>
          <w:rFonts w:ascii="Times New Roman" w:eastAsiaTheme="minorHAnsi" w:hAnsi="Times New Roman"/>
          <w:color w:val="000000"/>
          <w:sz w:val="28"/>
          <w:szCs w:val="23"/>
        </w:rPr>
      </w:pPr>
    </w:p>
    <w:p w:rsidR="00197486" w:rsidRPr="00B04AC4" w:rsidRDefault="00197486" w:rsidP="00197486">
      <w:pPr>
        <w:autoSpaceDE w:val="0"/>
        <w:autoSpaceDN w:val="0"/>
        <w:adjustRightInd w:val="0"/>
        <w:spacing w:after="0" w:line="240" w:lineRule="auto"/>
        <w:rPr>
          <w:rFonts w:ascii="Times New Roman" w:eastAsiaTheme="minorHAnsi" w:hAnsi="Times New Roman"/>
          <w:i/>
          <w:color w:val="943634" w:themeColor="accent2" w:themeShade="BF"/>
          <w:sz w:val="28"/>
          <w:szCs w:val="23"/>
        </w:rPr>
      </w:pPr>
      <w:r w:rsidRPr="00B04AC4">
        <w:rPr>
          <w:rFonts w:ascii="Times New Roman" w:eastAsiaTheme="minorHAnsi" w:hAnsi="Times New Roman"/>
          <w:bCs/>
          <w:i/>
          <w:color w:val="943634" w:themeColor="accent2" w:themeShade="BF"/>
          <w:sz w:val="28"/>
          <w:szCs w:val="23"/>
        </w:rPr>
        <w:tab/>
        <w:t xml:space="preserve">4. Други указания </w:t>
      </w:r>
    </w:p>
    <w:p w:rsidR="00197486" w:rsidRPr="00B04AC4" w:rsidRDefault="00197486" w:rsidP="00197486">
      <w:pPr>
        <w:autoSpaceDE w:val="0"/>
        <w:autoSpaceDN w:val="0"/>
        <w:adjustRightInd w:val="0"/>
        <w:spacing w:after="0" w:line="240" w:lineRule="auto"/>
        <w:jc w:val="both"/>
        <w:rPr>
          <w:rFonts w:ascii="Times New Roman" w:eastAsiaTheme="minorHAnsi" w:hAnsi="Times New Roman"/>
          <w:color w:val="000000"/>
          <w:sz w:val="28"/>
          <w:szCs w:val="28"/>
        </w:rPr>
      </w:pPr>
      <w:r w:rsidRPr="00B04AC4">
        <w:rPr>
          <w:rFonts w:ascii="Times New Roman" w:eastAsiaTheme="minorHAnsi" w:hAnsi="Times New Roman"/>
          <w:bCs/>
          <w:color w:val="000000"/>
          <w:sz w:val="23"/>
          <w:szCs w:val="23"/>
        </w:rPr>
        <w:tab/>
      </w:r>
      <w:r w:rsidRPr="00B04AC4">
        <w:rPr>
          <w:rFonts w:ascii="Times New Roman" w:eastAsiaTheme="minorHAnsi" w:hAnsi="Times New Roman"/>
          <w:bCs/>
          <w:color w:val="000000"/>
          <w:sz w:val="28"/>
          <w:szCs w:val="28"/>
        </w:rPr>
        <w:t xml:space="preserve">4.1. Комуникация между възложителя и участниците </w:t>
      </w:r>
    </w:p>
    <w:p w:rsidR="00197486" w:rsidRPr="00197486" w:rsidRDefault="00197486" w:rsidP="00197486">
      <w:pPr>
        <w:autoSpaceDE w:val="0"/>
        <w:autoSpaceDN w:val="0"/>
        <w:adjustRightInd w:val="0"/>
        <w:spacing w:after="0"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lastRenderedPageBreak/>
        <w:tab/>
        <w:t>4.1.1. Възложителят предоставя достъп до документацията за участие на интернет адрес www.</w:t>
      </w:r>
      <w:r>
        <w:rPr>
          <w:rFonts w:ascii="Times New Roman" w:eastAsiaTheme="minorHAnsi" w:hAnsi="Times New Roman"/>
          <w:color w:val="000000"/>
          <w:sz w:val="28"/>
          <w:szCs w:val="28"/>
          <w:lang w:val="en-US"/>
        </w:rPr>
        <w:t>rzi-pleven</w:t>
      </w:r>
      <w:r w:rsidRPr="00197486">
        <w:rPr>
          <w:rFonts w:ascii="Times New Roman" w:eastAsiaTheme="minorHAnsi" w:hAnsi="Times New Roman"/>
          <w:color w:val="000000"/>
          <w:sz w:val="28"/>
          <w:szCs w:val="28"/>
        </w:rPr>
        <w:t>.</w:t>
      </w:r>
      <w:r>
        <w:rPr>
          <w:rFonts w:ascii="Times New Roman" w:eastAsiaTheme="minorHAnsi" w:hAnsi="Times New Roman"/>
          <w:color w:val="000000"/>
          <w:sz w:val="28"/>
          <w:szCs w:val="28"/>
          <w:lang w:val="en-US"/>
        </w:rPr>
        <w:t>com</w:t>
      </w:r>
      <w:r w:rsidRPr="00197486">
        <w:rPr>
          <w:rFonts w:ascii="Times New Roman" w:eastAsiaTheme="minorHAnsi" w:hAnsi="Times New Roman"/>
          <w:color w:val="000000"/>
          <w:sz w:val="28"/>
          <w:szCs w:val="28"/>
        </w:rPr>
        <w:t xml:space="preserve"> - раздел „Профил на купувача". </w:t>
      </w:r>
      <w:r>
        <w:rPr>
          <w:rFonts w:ascii="Times New Roman" w:eastAsiaTheme="minorHAnsi" w:hAnsi="Times New Roman"/>
          <w:color w:val="000000"/>
          <w:sz w:val="28"/>
          <w:szCs w:val="28"/>
          <w:lang w:val="en-US"/>
        </w:rPr>
        <w:tab/>
      </w:r>
      <w:r w:rsidRPr="00197486">
        <w:rPr>
          <w:rFonts w:ascii="Times New Roman" w:eastAsiaTheme="minorHAnsi" w:hAnsi="Times New Roman"/>
          <w:i/>
          <w:iCs/>
          <w:color w:val="000000"/>
          <w:sz w:val="28"/>
          <w:szCs w:val="28"/>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на посочения интернет адрес. </w:t>
      </w:r>
      <w:r w:rsidRPr="00197486">
        <w:rPr>
          <w:rFonts w:ascii="Times New Roman" w:eastAsiaTheme="minorHAnsi" w:hAnsi="Times New Roman"/>
          <w:color w:val="000000"/>
          <w:sz w:val="28"/>
          <w:szCs w:val="28"/>
        </w:rPr>
        <w:t xml:space="preserve">На него ще бъдат публикувани и разясненията на възложителя по документацията за участие. </w:t>
      </w:r>
    </w:p>
    <w:p w:rsidR="00197486" w:rsidRPr="00197486" w:rsidRDefault="00197486" w:rsidP="0019748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lang w:val="en-US"/>
        </w:rPr>
        <w:tab/>
        <w:t>4</w:t>
      </w:r>
      <w:r w:rsidRPr="00197486">
        <w:rPr>
          <w:rFonts w:ascii="Times New Roman" w:eastAsiaTheme="minorHAnsi" w:hAnsi="Times New Roman"/>
          <w:color w:val="000000"/>
          <w:sz w:val="28"/>
          <w:szCs w:val="28"/>
        </w:rPr>
        <w:t xml:space="preserve">.1.2. Всички комуникации и действия на Възложителя и на участниците, свързани с настоящата обществена поръчка са в писмен вид. </w:t>
      </w:r>
    </w:p>
    <w:p w:rsidR="00197486" w:rsidRPr="00197486" w:rsidRDefault="00197486" w:rsidP="0019748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lang w:val="en-US"/>
        </w:rPr>
        <w:tab/>
        <w:t>4</w:t>
      </w:r>
      <w:r w:rsidRPr="00197486">
        <w:rPr>
          <w:rFonts w:ascii="Times New Roman" w:eastAsiaTheme="minorHAnsi" w:hAnsi="Times New Roman"/>
          <w:color w:val="000000"/>
          <w:sz w:val="28"/>
          <w:szCs w:val="28"/>
        </w:rPr>
        <w:t xml:space="preserve">.1.3. Обменът на информация между Възложителя и участника може да се извършва по един от следните начини: </w:t>
      </w:r>
    </w:p>
    <w:p w:rsidR="00197486" w:rsidRPr="00197486" w:rsidRDefault="00197486" w:rsidP="00197486">
      <w:pPr>
        <w:pStyle w:val="ListParagraph"/>
        <w:numPr>
          <w:ilvl w:val="0"/>
          <w:numId w:val="17"/>
        </w:numPr>
        <w:autoSpaceDE w:val="0"/>
        <w:autoSpaceDN w:val="0"/>
        <w:adjustRightInd w:val="0"/>
        <w:spacing w:after="52"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t xml:space="preserve">лично - срещу подпис или чрез завеждане във входящия регистъра в деловодството на участника/възложителя; </w:t>
      </w:r>
    </w:p>
    <w:p w:rsidR="00197486" w:rsidRPr="00197486" w:rsidRDefault="00197486" w:rsidP="00197486">
      <w:pPr>
        <w:pStyle w:val="ListParagraph"/>
        <w:numPr>
          <w:ilvl w:val="0"/>
          <w:numId w:val="17"/>
        </w:numPr>
        <w:autoSpaceDE w:val="0"/>
        <w:autoSpaceDN w:val="0"/>
        <w:adjustRightInd w:val="0"/>
        <w:spacing w:after="52"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t xml:space="preserve">по пощата - чрез препоръчано писмо с обратна разписка, изпратено на посочения от участника/възложителя / адрес; </w:t>
      </w:r>
    </w:p>
    <w:p w:rsidR="00197486" w:rsidRPr="00197486" w:rsidRDefault="00197486" w:rsidP="00197486">
      <w:pPr>
        <w:pStyle w:val="ListParagraph"/>
        <w:numPr>
          <w:ilvl w:val="0"/>
          <w:numId w:val="17"/>
        </w:numPr>
        <w:autoSpaceDE w:val="0"/>
        <w:autoSpaceDN w:val="0"/>
        <w:adjustRightInd w:val="0"/>
        <w:spacing w:after="52"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t xml:space="preserve">чрез куриерска служба; </w:t>
      </w:r>
    </w:p>
    <w:p w:rsidR="00197486" w:rsidRPr="00197486" w:rsidRDefault="00197486" w:rsidP="00197486">
      <w:pPr>
        <w:pStyle w:val="ListParagraph"/>
        <w:numPr>
          <w:ilvl w:val="0"/>
          <w:numId w:val="17"/>
        </w:numPr>
        <w:autoSpaceDE w:val="0"/>
        <w:autoSpaceDN w:val="0"/>
        <w:adjustRightInd w:val="0"/>
        <w:spacing w:after="52"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t xml:space="preserve">по факс; </w:t>
      </w:r>
    </w:p>
    <w:p w:rsidR="00197486" w:rsidRPr="00197486" w:rsidRDefault="00197486" w:rsidP="00197486">
      <w:pPr>
        <w:pStyle w:val="ListParagraph"/>
        <w:numPr>
          <w:ilvl w:val="0"/>
          <w:numId w:val="17"/>
        </w:numPr>
        <w:autoSpaceDE w:val="0"/>
        <w:autoSpaceDN w:val="0"/>
        <w:adjustRightInd w:val="0"/>
        <w:spacing w:after="52"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t xml:space="preserve">по електронен път при условията и по реда на Закона за електронния документ и електронния подпис; </w:t>
      </w:r>
    </w:p>
    <w:p w:rsidR="00197486" w:rsidRDefault="00197486" w:rsidP="00197486">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8"/>
          <w:szCs w:val="28"/>
        </w:rPr>
      </w:pPr>
      <w:r w:rsidRPr="00197486">
        <w:rPr>
          <w:rFonts w:ascii="Times New Roman" w:eastAsiaTheme="minorHAnsi" w:hAnsi="Times New Roman"/>
          <w:color w:val="000000"/>
          <w:sz w:val="28"/>
          <w:szCs w:val="28"/>
        </w:rPr>
        <w:t xml:space="preserve">чрез комбинация от тези средства. </w:t>
      </w:r>
    </w:p>
    <w:p w:rsidR="00197486" w:rsidRPr="00197486" w:rsidRDefault="00197486" w:rsidP="0019748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lang w:val="en-US"/>
        </w:rPr>
        <w:tab/>
        <w:t>4</w:t>
      </w:r>
      <w:r w:rsidR="006B2A99">
        <w:rPr>
          <w:rFonts w:ascii="Times New Roman" w:eastAsiaTheme="minorHAnsi" w:hAnsi="Times New Roman"/>
          <w:sz w:val="28"/>
          <w:szCs w:val="28"/>
        </w:rPr>
        <w:t>.1.4</w:t>
      </w:r>
      <w:r w:rsidRPr="00197486">
        <w:rPr>
          <w:rFonts w:ascii="Times New Roman" w:eastAsiaTheme="minorHAnsi" w:hAnsi="Times New Roman"/>
          <w:sz w:val="28"/>
          <w:szCs w:val="28"/>
        </w:rPr>
        <w:t xml:space="preserve">. При подаване на офертата си участникът също може да посочи коя част от нея има конфиденциален характер и да изисква от Възложителя да не я разкрива. </w:t>
      </w:r>
      <w:r w:rsidR="00795335" w:rsidRPr="00045698">
        <w:rPr>
          <w:rFonts w:ascii="Times New Roman" w:hAnsi="Times New Roman"/>
          <w:sz w:val="28"/>
          <w:szCs w:val="28"/>
          <w:shd w:val="clear" w:color="auto" w:fill="FFFFFF"/>
        </w:rPr>
        <w:t>Участниците не могат да се позовават на конфиденциалност по отношение на предложенията от офертите им, които подлежат на оценка</w:t>
      </w:r>
      <w:r w:rsidR="00795335" w:rsidRPr="00045698">
        <w:rPr>
          <w:rFonts w:ascii="Tahoma" w:hAnsi="Tahoma" w:cs="Tahoma"/>
          <w:sz w:val="18"/>
          <w:szCs w:val="18"/>
          <w:shd w:val="clear" w:color="auto" w:fill="FFFFFF"/>
        </w:rPr>
        <w:t xml:space="preserve">. </w:t>
      </w:r>
      <w:r w:rsidRPr="00197486">
        <w:rPr>
          <w:rFonts w:ascii="Times New Roman" w:eastAsiaTheme="minorHAnsi" w:hAnsi="Times New Roman"/>
          <w:sz w:val="28"/>
          <w:szCs w:val="28"/>
        </w:rPr>
        <w:t xml:space="preserve">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 </w:t>
      </w:r>
    </w:p>
    <w:p w:rsidR="00197486" w:rsidRPr="00197486" w:rsidRDefault="00197486" w:rsidP="00197486">
      <w:pPr>
        <w:pStyle w:val="ListParagraph"/>
        <w:numPr>
          <w:ilvl w:val="0"/>
          <w:numId w:val="17"/>
        </w:numPr>
        <w:autoSpaceDE w:val="0"/>
        <w:autoSpaceDN w:val="0"/>
        <w:adjustRightInd w:val="0"/>
        <w:spacing w:after="0" w:line="240" w:lineRule="auto"/>
        <w:jc w:val="both"/>
        <w:rPr>
          <w:rFonts w:ascii="Times New Roman" w:eastAsiaTheme="minorHAnsi" w:hAnsi="Times New Roman"/>
          <w:sz w:val="28"/>
          <w:szCs w:val="28"/>
        </w:rPr>
      </w:pPr>
      <w:r w:rsidRPr="00197486">
        <w:rPr>
          <w:rFonts w:ascii="Times New Roman" w:eastAsiaTheme="minorHAnsi" w:hAnsi="Times New Roman"/>
          <w:sz w:val="28"/>
          <w:szCs w:val="28"/>
        </w:rPr>
        <w:t xml:space="preserve">при изпълнение на задължението от Възложителя да публикува на профила на купувача информация за сключения договор; </w:t>
      </w:r>
    </w:p>
    <w:p w:rsidR="00197486" w:rsidRPr="00197486" w:rsidRDefault="00197486" w:rsidP="00197486">
      <w:pPr>
        <w:pStyle w:val="ListParagraph"/>
        <w:numPr>
          <w:ilvl w:val="0"/>
          <w:numId w:val="17"/>
        </w:numPr>
        <w:tabs>
          <w:tab w:val="num" w:pos="720"/>
        </w:tabs>
        <w:spacing w:after="0" w:line="240" w:lineRule="auto"/>
        <w:jc w:val="both"/>
        <w:rPr>
          <w:rFonts w:ascii="Times New Roman" w:eastAsiaTheme="minorHAnsi" w:hAnsi="Times New Roman"/>
          <w:sz w:val="28"/>
          <w:szCs w:val="28"/>
        </w:rPr>
      </w:pPr>
      <w:r w:rsidRPr="00197486">
        <w:rPr>
          <w:rFonts w:ascii="Times New Roman" w:eastAsiaTheme="minorHAnsi" w:hAnsi="Times New Roman"/>
          <w:sz w:val="28"/>
          <w:szCs w:val="28"/>
        </w:rPr>
        <w:t>когато при писмено искане от участник Възложителят изпълни законовото си задължение да му осигури достъп до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197486" w:rsidRPr="002A2452" w:rsidRDefault="00197486" w:rsidP="00197486">
      <w:pPr>
        <w:autoSpaceDE w:val="0"/>
        <w:autoSpaceDN w:val="0"/>
        <w:adjustRightInd w:val="0"/>
        <w:spacing w:after="0" w:line="240" w:lineRule="auto"/>
        <w:rPr>
          <w:rFonts w:ascii="Times New Roman" w:eastAsiaTheme="minorHAnsi" w:hAnsi="Times New Roman"/>
          <w:sz w:val="28"/>
          <w:szCs w:val="23"/>
        </w:rPr>
      </w:pPr>
      <w:r w:rsidRPr="002A2452">
        <w:rPr>
          <w:rFonts w:ascii="Times New Roman" w:eastAsiaTheme="minorHAnsi" w:hAnsi="Times New Roman"/>
          <w:bCs/>
          <w:sz w:val="28"/>
          <w:szCs w:val="23"/>
          <w:lang w:val="en-US"/>
        </w:rPr>
        <w:tab/>
      </w:r>
      <w:r w:rsidR="0032488B" w:rsidRPr="002A2452">
        <w:rPr>
          <w:rFonts w:ascii="Times New Roman" w:eastAsiaTheme="minorHAnsi" w:hAnsi="Times New Roman"/>
          <w:bCs/>
          <w:sz w:val="28"/>
          <w:szCs w:val="23"/>
          <w:lang w:val="en-US"/>
        </w:rPr>
        <w:t>4</w:t>
      </w:r>
      <w:r w:rsidRPr="002A2452">
        <w:rPr>
          <w:rFonts w:ascii="Times New Roman" w:eastAsiaTheme="minorHAnsi" w:hAnsi="Times New Roman"/>
          <w:bCs/>
          <w:sz w:val="28"/>
          <w:szCs w:val="23"/>
        </w:rPr>
        <w:t xml:space="preserve">.2. Разяснения </w:t>
      </w:r>
    </w:p>
    <w:p w:rsidR="00197486" w:rsidRPr="00197486" w:rsidRDefault="0032488B" w:rsidP="0032488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lang w:val="en-US"/>
        </w:rPr>
        <w:tab/>
        <w:t>4</w:t>
      </w:r>
      <w:r w:rsidR="00197486" w:rsidRPr="00197486">
        <w:rPr>
          <w:rFonts w:ascii="Times New Roman" w:eastAsiaTheme="minorHAnsi" w:hAnsi="Times New Roman"/>
          <w:color w:val="000000"/>
          <w:sz w:val="28"/>
          <w:szCs w:val="23"/>
        </w:rPr>
        <w:t xml:space="preserve">.2.1. Всяко лице може да поиска писмено от възложителя разяснения по документацията за участие. </w:t>
      </w:r>
    </w:p>
    <w:p w:rsidR="00197486" w:rsidRPr="00197486" w:rsidRDefault="0032488B" w:rsidP="0032488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lang w:val="en-US"/>
        </w:rPr>
        <w:tab/>
        <w:t>4</w:t>
      </w:r>
      <w:r w:rsidR="00197486" w:rsidRPr="00197486">
        <w:rPr>
          <w:rFonts w:ascii="Times New Roman" w:eastAsiaTheme="minorHAnsi" w:hAnsi="Times New Roman"/>
          <w:color w:val="000000"/>
          <w:sz w:val="28"/>
          <w:szCs w:val="23"/>
        </w:rPr>
        <w:t xml:space="preserve">.2.2. Исканията за разяснения могат да бъдат правени до три дни преди изтичането на срока за получаване на оферти. </w:t>
      </w:r>
    </w:p>
    <w:p w:rsidR="00197486" w:rsidRPr="00197486" w:rsidRDefault="0032488B" w:rsidP="0032488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lang w:val="en-US"/>
        </w:rPr>
        <w:tab/>
        <w:t>4</w:t>
      </w:r>
      <w:r w:rsidR="00197486" w:rsidRPr="00197486">
        <w:rPr>
          <w:rFonts w:ascii="Times New Roman" w:eastAsiaTheme="minorHAnsi" w:hAnsi="Times New Roman"/>
          <w:color w:val="000000"/>
          <w:sz w:val="28"/>
          <w:szCs w:val="23"/>
        </w:rPr>
        <w:t xml:space="preserve">.2.3. Възложителят е длъжен най-късно на следващия работен ден да публикува в профила на купувача писмени разяснения по условията на обществената поръчка. </w:t>
      </w:r>
    </w:p>
    <w:p w:rsidR="00197486" w:rsidRDefault="00197486" w:rsidP="0032488B">
      <w:pPr>
        <w:pStyle w:val="ListParagraph"/>
        <w:tabs>
          <w:tab w:val="num" w:pos="0"/>
        </w:tabs>
        <w:spacing w:after="0" w:line="240" w:lineRule="auto"/>
        <w:ind w:left="0" w:firstLine="709"/>
        <w:jc w:val="both"/>
        <w:rPr>
          <w:rFonts w:ascii="Times New Roman" w:eastAsiaTheme="minorHAnsi" w:hAnsi="Times New Roman"/>
          <w:color w:val="000000"/>
          <w:sz w:val="28"/>
          <w:szCs w:val="23"/>
          <w:lang w:val="en-US"/>
        </w:rPr>
      </w:pPr>
      <w:r w:rsidRPr="00197486">
        <w:rPr>
          <w:rFonts w:ascii="Times New Roman" w:eastAsiaTheme="minorHAnsi" w:hAnsi="Times New Roman"/>
          <w:color w:val="000000"/>
          <w:sz w:val="28"/>
          <w:szCs w:val="23"/>
        </w:rPr>
        <w:lastRenderedPageBreak/>
        <w:t>Възложителят не предоставя разяснения, ако искането е постъпило след срока.</w:t>
      </w:r>
    </w:p>
    <w:p w:rsidR="0032488B" w:rsidRPr="002A2452" w:rsidRDefault="0032488B" w:rsidP="0032488B">
      <w:pPr>
        <w:autoSpaceDE w:val="0"/>
        <w:autoSpaceDN w:val="0"/>
        <w:adjustRightInd w:val="0"/>
        <w:spacing w:after="0" w:line="240" w:lineRule="auto"/>
        <w:jc w:val="both"/>
        <w:rPr>
          <w:rFonts w:ascii="Times New Roman" w:eastAsiaTheme="minorHAnsi" w:hAnsi="Times New Roman"/>
          <w:sz w:val="28"/>
          <w:szCs w:val="23"/>
        </w:rPr>
      </w:pPr>
      <w:r w:rsidRPr="002A2452">
        <w:rPr>
          <w:rFonts w:ascii="Times New Roman" w:eastAsiaTheme="minorHAnsi" w:hAnsi="Times New Roman"/>
          <w:bCs/>
          <w:sz w:val="28"/>
          <w:szCs w:val="23"/>
          <w:lang w:val="en-US"/>
        </w:rPr>
        <w:tab/>
        <w:t>4</w:t>
      </w:r>
      <w:r w:rsidRPr="002A2452">
        <w:rPr>
          <w:rFonts w:ascii="Times New Roman" w:eastAsiaTheme="minorHAnsi" w:hAnsi="Times New Roman"/>
          <w:bCs/>
          <w:sz w:val="28"/>
          <w:szCs w:val="23"/>
        </w:rPr>
        <w:t xml:space="preserve">.3. Обжалване </w:t>
      </w:r>
    </w:p>
    <w:p w:rsidR="0032488B" w:rsidRPr="00702020" w:rsidRDefault="0032488B" w:rsidP="000D125B">
      <w:pPr>
        <w:autoSpaceDE w:val="0"/>
        <w:autoSpaceDN w:val="0"/>
        <w:adjustRightInd w:val="0"/>
        <w:spacing w:after="0" w:line="240" w:lineRule="auto"/>
        <w:jc w:val="both"/>
        <w:rPr>
          <w:rFonts w:ascii="Times New Roman" w:eastAsiaTheme="minorHAnsi" w:hAnsi="Times New Roman"/>
          <w:sz w:val="28"/>
          <w:szCs w:val="23"/>
        </w:rPr>
      </w:pPr>
      <w:r w:rsidRPr="00702020">
        <w:rPr>
          <w:rFonts w:ascii="Times New Roman" w:eastAsiaTheme="minorHAnsi" w:hAnsi="Times New Roman"/>
          <w:sz w:val="28"/>
          <w:szCs w:val="23"/>
          <w:lang w:val="en-US"/>
        </w:rPr>
        <w:tab/>
      </w:r>
      <w:r w:rsidR="000D125B" w:rsidRPr="00702020">
        <w:rPr>
          <w:rFonts w:ascii="Times New Roman" w:eastAsiaTheme="minorHAnsi" w:hAnsi="Times New Roman"/>
          <w:sz w:val="28"/>
          <w:szCs w:val="23"/>
        </w:rPr>
        <w:t>В съответствие с г</w:t>
      </w:r>
      <w:r w:rsidRPr="00702020">
        <w:rPr>
          <w:rFonts w:ascii="Times New Roman" w:eastAsiaTheme="minorHAnsi" w:hAnsi="Times New Roman"/>
          <w:sz w:val="28"/>
          <w:szCs w:val="23"/>
        </w:rPr>
        <w:t xml:space="preserve">лава </w:t>
      </w:r>
      <w:r w:rsidR="000D125B" w:rsidRPr="00702020">
        <w:rPr>
          <w:rFonts w:ascii="Times New Roman" w:eastAsiaTheme="minorHAnsi" w:hAnsi="Times New Roman"/>
          <w:sz w:val="28"/>
          <w:szCs w:val="23"/>
        </w:rPr>
        <w:t>ХХVІІ</w:t>
      </w:r>
      <w:r w:rsidRPr="00702020">
        <w:rPr>
          <w:rFonts w:ascii="Times New Roman" w:eastAsiaTheme="minorHAnsi" w:hAnsi="Times New Roman"/>
          <w:sz w:val="28"/>
          <w:szCs w:val="23"/>
        </w:rPr>
        <w:t xml:space="preserve"> от Закона за обществените поръчки</w:t>
      </w:r>
      <w:r w:rsidR="000D125B" w:rsidRPr="00702020">
        <w:rPr>
          <w:rFonts w:ascii="Times New Roman" w:eastAsiaTheme="minorHAnsi" w:hAnsi="Times New Roman"/>
          <w:sz w:val="28"/>
          <w:szCs w:val="23"/>
        </w:rPr>
        <w:t>,</w:t>
      </w:r>
      <w:r w:rsidRPr="00702020">
        <w:rPr>
          <w:rFonts w:ascii="Times New Roman" w:eastAsiaTheme="minorHAnsi" w:hAnsi="Times New Roman"/>
          <w:sz w:val="28"/>
          <w:szCs w:val="23"/>
        </w:rPr>
        <w:t xml:space="preserve"> на обжалване подлежат актове на възложителя по процедури</w:t>
      </w:r>
      <w:r w:rsidR="000D125B" w:rsidRPr="00702020">
        <w:rPr>
          <w:rFonts w:ascii="Times New Roman" w:eastAsiaTheme="minorHAnsi" w:hAnsi="Times New Roman"/>
          <w:sz w:val="28"/>
          <w:szCs w:val="23"/>
        </w:rPr>
        <w:t>те, регламентирани с чл. 18, ал.1 от закона</w:t>
      </w:r>
      <w:r w:rsidRPr="00702020">
        <w:rPr>
          <w:rFonts w:ascii="Times New Roman" w:eastAsiaTheme="minorHAnsi" w:hAnsi="Times New Roman"/>
          <w:sz w:val="28"/>
          <w:szCs w:val="23"/>
        </w:rPr>
        <w:t>. Настоящата обществена</w:t>
      </w:r>
      <w:r w:rsidR="000D125B" w:rsidRPr="00702020">
        <w:rPr>
          <w:rFonts w:ascii="Times New Roman" w:eastAsiaTheme="minorHAnsi" w:hAnsi="Times New Roman"/>
          <w:sz w:val="28"/>
          <w:szCs w:val="23"/>
        </w:rPr>
        <w:t xml:space="preserve"> поръчка се възлага по реда на г</w:t>
      </w:r>
      <w:r w:rsidRPr="00702020">
        <w:rPr>
          <w:rFonts w:ascii="Times New Roman" w:eastAsiaTheme="minorHAnsi" w:hAnsi="Times New Roman"/>
          <w:sz w:val="28"/>
          <w:szCs w:val="23"/>
        </w:rPr>
        <w:t xml:space="preserve">лава </w:t>
      </w:r>
      <w:r w:rsidR="000D125B" w:rsidRPr="00702020">
        <w:rPr>
          <w:rFonts w:ascii="Times New Roman" w:eastAsiaTheme="minorHAnsi" w:hAnsi="Times New Roman"/>
          <w:sz w:val="28"/>
          <w:szCs w:val="23"/>
        </w:rPr>
        <w:t>ХХVІ</w:t>
      </w:r>
      <w:r w:rsidRPr="00702020">
        <w:rPr>
          <w:rFonts w:ascii="Times New Roman" w:eastAsiaTheme="minorHAnsi" w:hAnsi="Times New Roman"/>
          <w:sz w:val="28"/>
          <w:szCs w:val="23"/>
        </w:rPr>
        <w:t xml:space="preserve"> от З</w:t>
      </w:r>
      <w:r w:rsidR="000D125B" w:rsidRPr="00702020">
        <w:rPr>
          <w:rFonts w:ascii="Times New Roman" w:eastAsiaTheme="minorHAnsi" w:hAnsi="Times New Roman"/>
          <w:sz w:val="28"/>
          <w:szCs w:val="23"/>
        </w:rPr>
        <w:t>ОП във връзка с г</w:t>
      </w:r>
      <w:r w:rsidRPr="00702020">
        <w:rPr>
          <w:rFonts w:ascii="Times New Roman" w:eastAsiaTheme="minorHAnsi" w:hAnsi="Times New Roman"/>
          <w:sz w:val="28"/>
          <w:szCs w:val="23"/>
        </w:rPr>
        <w:t xml:space="preserve">лава </w:t>
      </w:r>
      <w:r w:rsidR="000D125B" w:rsidRPr="00702020">
        <w:rPr>
          <w:rFonts w:ascii="Times New Roman" w:eastAsiaTheme="minorHAnsi" w:hAnsi="Times New Roman"/>
          <w:sz w:val="28"/>
          <w:szCs w:val="23"/>
        </w:rPr>
        <w:t>ІХ</w:t>
      </w:r>
      <w:r w:rsidRPr="00702020">
        <w:rPr>
          <w:rFonts w:ascii="Times New Roman" w:eastAsiaTheme="minorHAnsi" w:hAnsi="Times New Roman"/>
          <w:sz w:val="28"/>
          <w:szCs w:val="23"/>
        </w:rPr>
        <w:t xml:space="preserve"> от П</w:t>
      </w:r>
      <w:r w:rsidR="000D125B" w:rsidRPr="00702020">
        <w:rPr>
          <w:rFonts w:ascii="Times New Roman" w:eastAsiaTheme="minorHAnsi" w:hAnsi="Times New Roman"/>
          <w:sz w:val="28"/>
          <w:szCs w:val="23"/>
        </w:rPr>
        <w:t>ПЗОП, поради което не попада в обхвата на г</w:t>
      </w:r>
      <w:r w:rsidRPr="00702020">
        <w:rPr>
          <w:rFonts w:ascii="Times New Roman" w:eastAsiaTheme="minorHAnsi" w:hAnsi="Times New Roman"/>
          <w:sz w:val="28"/>
          <w:szCs w:val="23"/>
        </w:rPr>
        <w:t xml:space="preserve">лава </w:t>
      </w:r>
      <w:r w:rsidR="000D125B" w:rsidRPr="00702020">
        <w:rPr>
          <w:rFonts w:ascii="Times New Roman" w:eastAsiaTheme="minorHAnsi" w:hAnsi="Times New Roman"/>
          <w:sz w:val="28"/>
          <w:szCs w:val="23"/>
        </w:rPr>
        <w:t xml:space="preserve">ХХVІІ ЗОП. </w:t>
      </w:r>
    </w:p>
    <w:p w:rsidR="0032488B" w:rsidRPr="002A2452" w:rsidRDefault="0032488B" w:rsidP="0032488B">
      <w:pPr>
        <w:autoSpaceDE w:val="0"/>
        <w:autoSpaceDN w:val="0"/>
        <w:adjustRightInd w:val="0"/>
        <w:spacing w:after="0" w:line="240" w:lineRule="auto"/>
        <w:rPr>
          <w:rFonts w:ascii="Times New Roman" w:eastAsiaTheme="minorHAnsi" w:hAnsi="Times New Roman"/>
          <w:sz w:val="28"/>
          <w:szCs w:val="23"/>
        </w:rPr>
      </w:pPr>
      <w:r w:rsidRPr="002A2452">
        <w:rPr>
          <w:rFonts w:ascii="Times New Roman" w:eastAsiaTheme="minorHAnsi" w:hAnsi="Times New Roman"/>
          <w:bCs/>
          <w:sz w:val="28"/>
          <w:szCs w:val="23"/>
        </w:rPr>
        <w:tab/>
        <w:t xml:space="preserve">4.4. Изчисляване на срокове </w:t>
      </w:r>
    </w:p>
    <w:p w:rsidR="0032488B" w:rsidRPr="0032488B" w:rsidRDefault="0032488B" w:rsidP="0032488B">
      <w:pPr>
        <w:autoSpaceDE w:val="0"/>
        <w:autoSpaceDN w:val="0"/>
        <w:adjustRightInd w:val="0"/>
        <w:spacing w:after="0" w:line="240" w:lineRule="auto"/>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32488B">
        <w:rPr>
          <w:rFonts w:ascii="Times New Roman" w:eastAsiaTheme="minorHAnsi" w:hAnsi="Times New Roman"/>
          <w:color w:val="000000"/>
          <w:sz w:val="28"/>
          <w:szCs w:val="23"/>
        </w:rPr>
        <w:t xml:space="preserve">Сроковете, посочени в тази документация се изчисляват, както следва: </w:t>
      </w:r>
    </w:p>
    <w:p w:rsidR="0032488B" w:rsidRPr="0032488B" w:rsidRDefault="0032488B" w:rsidP="0032488B">
      <w:pPr>
        <w:pStyle w:val="ListParagraph"/>
        <w:numPr>
          <w:ilvl w:val="0"/>
          <w:numId w:val="17"/>
        </w:numPr>
        <w:autoSpaceDE w:val="0"/>
        <w:autoSpaceDN w:val="0"/>
        <w:adjustRightInd w:val="0"/>
        <w:spacing w:after="49" w:line="240" w:lineRule="auto"/>
        <w:rPr>
          <w:rFonts w:ascii="Times New Roman" w:eastAsiaTheme="minorHAnsi" w:hAnsi="Times New Roman"/>
          <w:color w:val="000000"/>
          <w:sz w:val="28"/>
          <w:szCs w:val="23"/>
        </w:rPr>
      </w:pPr>
      <w:r w:rsidRPr="0032488B">
        <w:rPr>
          <w:rFonts w:ascii="Times New Roman" w:eastAsiaTheme="minorHAnsi" w:hAnsi="Times New Roman"/>
          <w:color w:val="000000"/>
          <w:sz w:val="28"/>
          <w:szCs w:val="23"/>
        </w:rPr>
        <w:t xml:space="preserve">когато срокът е посочен в дни, той изтича в края на последния ден на посочения период; </w:t>
      </w:r>
    </w:p>
    <w:p w:rsidR="0032488B" w:rsidRPr="0032488B" w:rsidRDefault="0032488B" w:rsidP="0032488B">
      <w:pPr>
        <w:pStyle w:val="ListParagraph"/>
        <w:numPr>
          <w:ilvl w:val="0"/>
          <w:numId w:val="17"/>
        </w:numPr>
        <w:autoSpaceDE w:val="0"/>
        <w:autoSpaceDN w:val="0"/>
        <w:adjustRightInd w:val="0"/>
        <w:spacing w:after="0" w:line="240" w:lineRule="auto"/>
        <w:rPr>
          <w:rFonts w:ascii="Times New Roman" w:eastAsiaTheme="minorHAnsi" w:hAnsi="Times New Roman"/>
          <w:color w:val="000000"/>
          <w:sz w:val="28"/>
          <w:szCs w:val="23"/>
        </w:rPr>
      </w:pPr>
      <w:r w:rsidRPr="0032488B">
        <w:rPr>
          <w:rFonts w:ascii="Times New Roman" w:eastAsiaTheme="minorHAnsi" w:hAnsi="Times New Roman"/>
          <w:color w:val="000000"/>
          <w:sz w:val="28"/>
          <w:szCs w:val="23"/>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32488B" w:rsidRPr="0032488B" w:rsidRDefault="0032488B" w:rsidP="0032488B">
      <w:pPr>
        <w:autoSpaceDE w:val="0"/>
        <w:autoSpaceDN w:val="0"/>
        <w:adjustRightInd w:val="0"/>
        <w:spacing w:after="0" w:line="240" w:lineRule="auto"/>
        <w:rPr>
          <w:rFonts w:ascii="Times New Roman" w:eastAsiaTheme="minorHAnsi" w:hAnsi="Times New Roman"/>
          <w:color w:val="000000"/>
          <w:sz w:val="28"/>
          <w:szCs w:val="23"/>
        </w:rPr>
      </w:pPr>
    </w:p>
    <w:p w:rsidR="0032488B" w:rsidRPr="006B2A99" w:rsidRDefault="0032488B" w:rsidP="0032488B">
      <w:pPr>
        <w:pStyle w:val="ListParagraph"/>
        <w:tabs>
          <w:tab w:val="num" w:pos="0"/>
        </w:tabs>
        <w:spacing w:after="0" w:line="240" w:lineRule="auto"/>
        <w:ind w:left="0" w:firstLine="709"/>
        <w:jc w:val="both"/>
        <w:rPr>
          <w:rFonts w:ascii="Times New Roman" w:eastAsiaTheme="minorHAnsi" w:hAnsi="Times New Roman"/>
          <w:color w:val="943634" w:themeColor="accent2" w:themeShade="BF"/>
          <w:sz w:val="44"/>
          <w:szCs w:val="28"/>
          <w:lang w:val="en-US"/>
        </w:rPr>
      </w:pPr>
      <w:r w:rsidRPr="006B2A99">
        <w:rPr>
          <w:rFonts w:ascii="Times New Roman" w:eastAsiaTheme="minorHAnsi" w:hAnsi="Times New Roman"/>
          <w:b/>
          <w:bCs/>
          <w:color w:val="943634" w:themeColor="accent2" w:themeShade="BF"/>
          <w:sz w:val="28"/>
          <w:szCs w:val="23"/>
        </w:rPr>
        <w:t>Сроковете в документацията са в календарни дни. Когато срокът е в работни дни, това е изрично указано при посочването на съответния срок.</w:t>
      </w:r>
    </w:p>
    <w:p w:rsidR="005B1D52" w:rsidRDefault="005B1D52" w:rsidP="005B1D52">
      <w:pPr>
        <w:tabs>
          <w:tab w:val="num" w:pos="720"/>
        </w:tabs>
        <w:spacing w:after="0" w:line="240" w:lineRule="auto"/>
        <w:jc w:val="both"/>
        <w:rPr>
          <w:rFonts w:ascii="Times New Roman" w:eastAsia="Times New Roman" w:hAnsi="Times New Roman"/>
          <w:b/>
          <w:bCs/>
          <w:sz w:val="28"/>
          <w:szCs w:val="28"/>
          <w:lang w:eastAsia="bg-BG"/>
        </w:rPr>
      </w:pPr>
    </w:p>
    <w:p w:rsidR="00197486" w:rsidRPr="006B2A99" w:rsidRDefault="00197486" w:rsidP="005B1D52">
      <w:pPr>
        <w:tabs>
          <w:tab w:val="num" w:pos="720"/>
        </w:tabs>
        <w:spacing w:after="0" w:line="240" w:lineRule="auto"/>
        <w:jc w:val="both"/>
        <w:rPr>
          <w:rFonts w:ascii="Times New Roman" w:eastAsia="Times New Roman" w:hAnsi="Times New Roman"/>
          <w:b/>
          <w:bCs/>
          <w:color w:val="943634" w:themeColor="accent2" w:themeShade="BF"/>
          <w:sz w:val="28"/>
          <w:szCs w:val="28"/>
          <w:lang w:eastAsia="bg-BG"/>
        </w:rPr>
      </w:pPr>
      <w:r w:rsidRPr="006B2A99">
        <w:rPr>
          <w:rFonts w:ascii="Times New Roman" w:eastAsia="Times New Roman" w:hAnsi="Times New Roman"/>
          <w:b/>
          <w:bCs/>
          <w:color w:val="943634" w:themeColor="accent2" w:themeShade="BF"/>
          <w:sz w:val="28"/>
          <w:szCs w:val="28"/>
          <w:lang w:eastAsia="bg-BG"/>
        </w:rPr>
        <w:tab/>
        <w:t>ЧАСТ V</w:t>
      </w:r>
    </w:p>
    <w:p w:rsidR="00197486" w:rsidRPr="006B2A99" w:rsidRDefault="00197486" w:rsidP="005B1D52">
      <w:pPr>
        <w:tabs>
          <w:tab w:val="num" w:pos="720"/>
        </w:tabs>
        <w:spacing w:after="0" w:line="240" w:lineRule="auto"/>
        <w:jc w:val="both"/>
        <w:rPr>
          <w:rFonts w:ascii="Times New Roman" w:eastAsia="Times New Roman" w:hAnsi="Times New Roman"/>
          <w:b/>
          <w:bCs/>
          <w:color w:val="943634" w:themeColor="accent2" w:themeShade="BF"/>
          <w:sz w:val="28"/>
          <w:szCs w:val="28"/>
          <w:lang w:eastAsia="bg-BG"/>
        </w:rPr>
      </w:pPr>
      <w:r w:rsidRPr="006B2A99">
        <w:rPr>
          <w:rFonts w:ascii="Times New Roman" w:eastAsia="Times New Roman" w:hAnsi="Times New Roman"/>
          <w:b/>
          <w:bCs/>
          <w:color w:val="943634" w:themeColor="accent2" w:themeShade="BF"/>
          <w:sz w:val="28"/>
          <w:szCs w:val="28"/>
          <w:lang w:eastAsia="bg-BG"/>
        </w:rPr>
        <w:tab/>
        <w:t>ОПРЕДЕЛЯНЕ НА ИЗПЪЛНИТЕЛ. ПРЕКРАТЯВАНЕ НА ОБЩЕСТВЕНА ПОРЪЧКА. СКЛЮЧВАНЕ НА ДОГОВОР</w:t>
      </w:r>
    </w:p>
    <w:p w:rsidR="00197486" w:rsidRDefault="00197486" w:rsidP="009844BA">
      <w:pPr>
        <w:spacing w:after="0" w:line="240" w:lineRule="auto"/>
        <w:ind w:firstLine="709"/>
        <w:jc w:val="both"/>
        <w:rPr>
          <w:rFonts w:ascii="Times New Roman" w:eastAsia="Times New Roman" w:hAnsi="Times New Roman"/>
          <w:b/>
          <w:bCs/>
          <w:i/>
          <w:sz w:val="28"/>
          <w:szCs w:val="28"/>
          <w:lang w:eastAsia="bg-BG"/>
        </w:rPr>
      </w:pPr>
    </w:p>
    <w:p w:rsidR="0032488B" w:rsidRPr="006B2A99" w:rsidRDefault="0032488B" w:rsidP="0032488B">
      <w:pPr>
        <w:autoSpaceDE w:val="0"/>
        <w:autoSpaceDN w:val="0"/>
        <w:adjustRightInd w:val="0"/>
        <w:spacing w:after="0" w:line="240" w:lineRule="auto"/>
        <w:jc w:val="both"/>
        <w:rPr>
          <w:rFonts w:ascii="Times New Roman" w:eastAsiaTheme="minorHAnsi" w:hAnsi="Times New Roman"/>
          <w:i/>
          <w:color w:val="943634" w:themeColor="accent2" w:themeShade="BF"/>
          <w:sz w:val="28"/>
          <w:szCs w:val="28"/>
        </w:rPr>
      </w:pPr>
      <w:r w:rsidRPr="006B2A99">
        <w:rPr>
          <w:rFonts w:ascii="Times New Roman" w:eastAsiaTheme="minorHAnsi" w:hAnsi="Times New Roman"/>
          <w:bCs/>
          <w:i/>
          <w:color w:val="943634" w:themeColor="accent2" w:themeShade="BF"/>
          <w:sz w:val="28"/>
          <w:szCs w:val="28"/>
        </w:rPr>
        <w:tab/>
        <w:t xml:space="preserve">1. Определяне на изпълнител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32488B">
        <w:rPr>
          <w:rFonts w:ascii="Times New Roman" w:eastAsiaTheme="minorHAnsi" w:hAnsi="Times New Roman"/>
          <w:color w:val="000000"/>
          <w:sz w:val="28"/>
          <w:szCs w:val="28"/>
        </w:rPr>
        <w:t xml:space="preserve">За изпълнител на настоящата обществена поръчка се определя участникът, класиран на първо място. </w:t>
      </w:r>
    </w:p>
    <w:p w:rsidR="0032488B" w:rsidRDefault="0032488B" w:rsidP="0032488B">
      <w:pPr>
        <w:autoSpaceDE w:val="0"/>
        <w:autoSpaceDN w:val="0"/>
        <w:adjustRightInd w:val="0"/>
        <w:spacing w:after="0" w:line="240" w:lineRule="auto"/>
        <w:jc w:val="both"/>
        <w:rPr>
          <w:rFonts w:ascii="Times New Roman" w:eastAsiaTheme="minorHAnsi" w:hAnsi="Times New Roman"/>
          <w:b/>
          <w:bCs/>
          <w:color w:val="000000"/>
          <w:sz w:val="28"/>
          <w:szCs w:val="28"/>
        </w:rPr>
      </w:pPr>
    </w:p>
    <w:p w:rsidR="0032488B" w:rsidRPr="006B2A99" w:rsidRDefault="0032488B" w:rsidP="0032488B">
      <w:pPr>
        <w:autoSpaceDE w:val="0"/>
        <w:autoSpaceDN w:val="0"/>
        <w:adjustRightInd w:val="0"/>
        <w:spacing w:after="0" w:line="240" w:lineRule="auto"/>
        <w:jc w:val="both"/>
        <w:rPr>
          <w:rFonts w:ascii="Times New Roman" w:eastAsiaTheme="minorHAnsi" w:hAnsi="Times New Roman"/>
          <w:i/>
          <w:color w:val="943634" w:themeColor="accent2" w:themeShade="BF"/>
          <w:sz w:val="28"/>
          <w:szCs w:val="28"/>
        </w:rPr>
      </w:pPr>
      <w:r w:rsidRPr="006B2A99">
        <w:rPr>
          <w:rFonts w:ascii="Times New Roman" w:eastAsiaTheme="minorHAnsi" w:hAnsi="Times New Roman"/>
          <w:bCs/>
          <w:i/>
          <w:color w:val="943634" w:themeColor="accent2" w:themeShade="BF"/>
          <w:sz w:val="28"/>
          <w:szCs w:val="28"/>
        </w:rPr>
        <w:tab/>
        <w:t xml:space="preserve">2. Прекратяване на поръчката </w:t>
      </w:r>
    </w:p>
    <w:p w:rsid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32488B">
        <w:rPr>
          <w:rFonts w:ascii="Times New Roman" w:eastAsiaTheme="minorHAnsi" w:hAnsi="Times New Roman"/>
          <w:color w:val="000000"/>
          <w:sz w:val="28"/>
          <w:szCs w:val="28"/>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sidRPr="0032488B">
        <w:rPr>
          <w:rFonts w:ascii="Times New Roman" w:eastAsiaTheme="minorHAnsi" w:hAnsi="Times New Roman"/>
          <w:color w:val="000000"/>
          <w:sz w:val="28"/>
          <w:szCs w:val="28"/>
        </w:rPr>
        <w:t xml:space="preserve"> </w:t>
      </w:r>
    </w:p>
    <w:p w:rsidR="0032488B" w:rsidRPr="006B2A99" w:rsidRDefault="0032488B" w:rsidP="0032488B">
      <w:pPr>
        <w:autoSpaceDE w:val="0"/>
        <w:autoSpaceDN w:val="0"/>
        <w:adjustRightInd w:val="0"/>
        <w:spacing w:after="0" w:line="240" w:lineRule="auto"/>
        <w:jc w:val="both"/>
        <w:rPr>
          <w:rFonts w:ascii="Times New Roman" w:eastAsiaTheme="minorHAnsi" w:hAnsi="Times New Roman"/>
          <w:i/>
          <w:color w:val="943634" w:themeColor="accent2" w:themeShade="BF"/>
          <w:sz w:val="28"/>
          <w:szCs w:val="28"/>
        </w:rPr>
      </w:pPr>
      <w:r w:rsidRPr="006B2A99">
        <w:rPr>
          <w:rFonts w:ascii="Times New Roman" w:eastAsiaTheme="minorHAnsi" w:hAnsi="Times New Roman"/>
          <w:bCs/>
          <w:i/>
          <w:color w:val="943634" w:themeColor="accent2" w:themeShade="BF"/>
          <w:sz w:val="28"/>
          <w:szCs w:val="28"/>
        </w:rPr>
        <w:tab/>
        <w:t xml:space="preserve">3. Договор за възлагане на изпълнението на поръчката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3</w:t>
      </w:r>
      <w:r w:rsidRPr="0032488B">
        <w:rPr>
          <w:rFonts w:ascii="Times New Roman" w:eastAsiaTheme="minorHAnsi" w:hAnsi="Times New Roman"/>
          <w:color w:val="000000"/>
          <w:sz w:val="28"/>
          <w:szCs w:val="28"/>
        </w:rPr>
        <w:t xml:space="preserve">.1. Възложителят сключва договор за обществена поръчка с определения изпълнител в 30-дневен срок от датата на утвърждаване на протокола на комисията за класиране на участниците.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3</w:t>
      </w:r>
      <w:r w:rsidRPr="0032488B">
        <w:rPr>
          <w:rFonts w:ascii="Times New Roman" w:eastAsiaTheme="minorHAnsi" w:hAnsi="Times New Roman"/>
          <w:color w:val="000000"/>
          <w:sz w:val="28"/>
          <w:szCs w:val="28"/>
        </w:rPr>
        <w:t xml:space="preserve">.2.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3</w:t>
      </w:r>
      <w:r w:rsidRPr="0032488B">
        <w:rPr>
          <w:rFonts w:ascii="Times New Roman" w:eastAsiaTheme="minorHAnsi" w:hAnsi="Times New Roman"/>
          <w:color w:val="000000"/>
          <w:sz w:val="28"/>
          <w:szCs w:val="28"/>
        </w:rPr>
        <w:t xml:space="preserve">.3. Договорът за обществена поръчка включва задължително всички предложения от офертата на участника, въз основа на които е определен за изпълнител.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ab/>
        <w:t>3</w:t>
      </w:r>
      <w:r w:rsidRPr="0032488B">
        <w:rPr>
          <w:rFonts w:ascii="Times New Roman" w:eastAsiaTheme="minorHAnsi" w:hAnsi="Times New Roman"/>
          <w:color w:val="000000"/>
          <w:sz w:val="28"/>
          <w:szCs w:val="28"/>
        </w:rPr>
        <w:t xml:space="preserve">.4. При подписване на договора за обществена поръчка участникът, определен за изпълнител, е длъжен да: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 xml:space="preserve">- </w:t>
      </w:r>
      <w:r w:rsidRPr="0032488B">
        <w:rPr>
          <w:rFonts w:ascii="Times New Roman" w:eastAsiaTheme="minorHAnsi" w:hAnsi="Times New Roman"/>
          <w:color w:val="000000"/>
          <w:sz w:val="28"/>
          <w:szCs w:val="28"/>
        </w:rPr>
        <w:t xml:space="preserve">изпълни задължението по чл. 67, ал. 6 ЗОП и представи документите по чл. 58 от ЗОП, както следва: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Pr>
          <w:rFonts w:ascii="Times New Roman" w:eastAsiaTheme="minorHAnsi" w:hAnsi="Times New Roman"/>
          <w:color w:val="000000"/>
          <w:sz w:val="28"/>
          <w:szCs w:val="28"/>
        </w:rPr>
        <w:tab/>
      </w:r>
      <w:r w:rsidRPr="0032488B">
        <w:rPr>
          <w:rFonts w:ascii="Times New Roman" w:eastAsiaTheme="minorHAnsi" w:hAnsi="Times New Roman"/>
          <w:color w:val="000000"/>
          <w:sz w:val="28"/>
          <w:szCs w:val="28"/>
        </w:rPr>
        <w:t xml:space="preserve">- за обстоятелството по чл. 54, ал. 1 т. 1 – свидетелство за съдимост;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Pr>
          <w:rFonts w:ascii="Times New Roman" w:eastAsiaTheme="minorHAnsi" w:hAnsi="Times New Roman"/>
          <w:color w:val="000000"/>
          <w:sz w:val="28"/>
          <w:szCs w:val="28"/>
        </w:rPr>
        <w:tab/>
      </w:r>
      <w:r w:rsidRPr="0032488B">
        <w:rPr>
          <w:rFonts w:ascii="Times New Roman" w:eastAsiaTheme="minorHAnsi" w:hAnsi="Times New Roman"/>
          <w:color w:val="000000"/>
          <w:sz w:val="28"/>
          <w:szCs w:val="28"/>
        </w:rPr>
        <w:t xml:space="preserve">- за обстоятелството по чл. 54, ал. 1, т. 3 – удостоверение от органите по приходите и удостоверение от общината по седалището на възложителя и на участника.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 xml:space="preserve">- </w:t>
      </w:r>
      <w:r w:rsidRPr="0032488B">
        <w:rPr>
          <w:rFonts w:ascii="Times New Roman" w:eastAsiaTheme="minorHAnsi" w:hAnsi="Times New Roman"/>
          <w:color w:val="000000"/>
          <w:sz w:val="28"/>
          <w:szCs w:val="28"/>
        </w:rPr>
        <w:t xml:space="preserve">извърши съответна регистрация, да представи документ или да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32488B" w:rsidRP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sidRPr="007B281F">
        <w:rPr>
          <w:rFonts w:ascii="Times New Roman" w:eastAsiaTheme="minorHAnsi" w:hAnsi="Times New Roman"/>
          <w:color w:val="00B050"/>
          <w:sz w:val="28"/>
          <w:szCs w:val="28"/>
        </w:rPr>
        <w:tab/>
      </w:r>
      <w:r>
        <w:rPr>
          <w:rFonts w:ascii="Times New Roman" w:eastAsiaTheme="minorHAnsi" w:hAnsi="Times New Roman"/>
          <w:color w:val="000000"/>
          <w:sz w:val="28"/>
          <w:szCs w:val="28"/>
        </w:rPr>
        <w:t>3</w:t>
      </w:r>
      <w:r w:rsidRPr="0032488B">
        <w:rPr>
          <w:rFonts w:ascii="Times New Roman" w:eastAsiaTheme="minorHAnsi" w:hAnsi="Times New Roman"/>
          <w:color w:val="000000"/>
          <w:sz w:val="28"/>
          <w:szCs w:val="28"/>
        </w:rPr>
        <w:t xml:space="preserve">.5. Договорът не се сключва с участник, който при подписване на договора: </w:t>
      </w:r>
    </w:p>
    <w:p w:rsidR="0032488B" w:rsidRPr="0064281B" w:rsidRDefault="0032488B" w:rsidP="0064281B">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8"/>
          <w:szCs w:val="28"/>
        </w:rPr>
      </w:pPr>
      <w:r w:rsidRPr="0064281B">
        <w:rPr>
          <w:rFonts w:ascii="Times New Roman" w:eastAsiaTheme="minorHAnsi" w:hAnsi="Times New Roman"/>
          <w:color w:val="000000"/>
          <w:sz w:val="28"/>
          <w:szCs w:val="28"/>
        </w:rPr>
        <w:t xml:space="preserve">откаже да сключи договор; </w:t>
      </w:r>
    </w:p>
    <w:p w:rsidR="0032488B" w:rsidRPr="0064281B" w:rsidRDefault="0032488B" w:rsidP="0064281B">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8"/>
          <w:szCs w:val="28"/>
        </w:rPr>
      </w:pPr>
      <w:r w:rsidRPr="0064281B">
        <w:rPr>
          <w:rFonts w:ascii="Times New Roman" w:eastAsiaTheme="minorHAnsi" w:hAnsi="Times New Roman"/>
          <w:color w:val="000000"/>
          <w:sz w:val="28"/>
          <w:szCs w:val="28"/>
        </w:rPr>
        <w:t>не изпълни условията по т. 3.</w:t>
      </w:r>
      <w:r w:rsidR="0064281B" w:rsidRPr="0064281B">
        <w:rPr>
          <w:rFonts w:ascii="Times New Roman" w:eastAsiaTheme="minorHAnsi" w:hAnsi="Times New Roman"/>
          <w:color w:val="000000"/>
          <w:sz w:val="28"/>
          <w:szCs w:val="28"/>
        </w:rPr>
        <w:t>2</w:t>
      </w:r>
      <w:r w:rsidRPr="0064281B">
        <w:rPr>
          <w:rFonts w:ascii="Times New Roman" w:eastAsiaTheme="minorHAnsi" w:hAnsi="Times New Roman"/>
          <w:color w:val="000000"/>
          <w:sz w:val="28"/>
          <w:szCs w:val="28"/>
        </w:rPr>
        <w:t xml:space="preserve">. или </w:t>
      </w:r>
    </w:p>
    <w:p w:rsidR="0032488B" w:rsidRPr="0064281B" w:rsidRDefault="0032488B" w:rsidP="0064281B">
      <w:pPr>
        <w:pStyle w:val="ListParagraph"/>
        <w:numPr>
          <w:ilvl w:val="0"/>
          <w:numId w:val="17"/>
        </w:numPr>
        <w:autoSpaceDE w:val="0"/>
        <w:autoSpaceDN w:val="0"/>
        <w:adjustRightInd w:val="0"/>
        <w:spacing w:after="0" w:line="240" w:lineRule="auto"/>
        <w:jc w:val="both"/>
        <w:rPr>
          <w:rFonts w:ascii="Times New Roman" w:eastAsiaTheme="minorHAnsi" w:hAnsi="Times New Roman"/>
          <w:color w:val="000000"/>
          <w:sz w:val="28"/>
          <w:szCs w:val="28"/>
        </w:rPr>
      </w:pPr>
      <w:r w:rsidRPr="0064281B">
        <w:rPr>
          <w:rFonts w:ascii="Times New Roman" w:eastAsiaTheme="minorHAnsi" w:hAnsi="Times New Roman"/>
          <w:color w:val="000000"/>
          <w:sz w:val="28"/>
          <w:szCs w:val="28"/>
        </w:rPr>
        <w:t xml:space="preserve">не докаже, че не са налице основания за отстраняване от процедурата. </w:t>
      </w:r>
    </w:p>
    <w:p w:rsid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32488B">
        <w:rPr>
          <w:rFonts w:ascii="Times New Roman" w:eastAsiaTheme="minorHAnsi" w:hAnsi="Times New Roman"/>
          <w:color w:val="000000"/>
          <w:sz w:val="28"/>
          <w:szCs w:val="28"/>
        </w:rPr>
        <w:t xml:space="preserve">В случаите, в които участникът не представи исканите документи, възложителят сключва договора със следващия класиран участник. </w:t>
      </w:r>
    </w:p>
    <w:p w:rsidR="0032488B" w:rsidRPr="0032488B" w:rsidRDefault="0032488B" w:rsidP="0032488B">
      <w:pPr>
        <w:autoSpaceDE w:val="0"/>
        <w:autoSpaceDN w:val="0"/>
        <w:adjustRightInd w:val="0"/>
        <w:spacing w:after="0" w:line="240" w:lineRule="auto"/>
        <w:rPr>
          <w:rFonts w:ascii="Times New Roman" w:eastAsiaTheme="minorHAnsi" w:hAnsi="Times New Roman"/>
          <w:color w:val="000000"/>
          <w:sz w:val="28"/>
          <w:szCs w:val="23"/>
        </w:rPr>
      </w:pPr>
      <w:r w:rsidRPr="0032488B">
        <w:rPr>
          <w:rFonts w:ascii="Times New Roman" w:eastAsiaTheme="minorHAnsi" w:hAnsi="Times New Roman"/>
          <w:color w:val="000000"/>
          <w:sz w:val="28"/>
          <w:szCs w:val="23"/>
        </w:rPr>
        <w:tab/>
        <w:t xml:space="preserve">Офертата на участника става неразделна част от договора. </w:t>
      </w:r>
    </w:p>
    <w:p w:rsidR="0032488B" w:rsidRPr="0032488B" w:rsidRDefault="0032488B" w:rsidP="0032488B">
      <w:pPr>
        <w:autoSpaceDE w:val="0"/>
        <w:autoSpaceDN w:val="0"/>
        <w:adjustRightInd w:val="0"/>
        <w:spacing w:after="0" w:line="240" w:lineRule="auto"/>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32488B">
        <w:rPr>
          <w:rFonts w:ascii="Times New Roman" w:eastAsiaTheme="minorHAnsi" w:hAnsi="Times New Roman"/>
          <w:color w:val="000000"/>
          <w:sz w:val="28"/>
          <w:szCs w:val="23"/>
        </w:rPr>
        <w:t xml:space="preserve">3.6. Изменение на договора за обществена поръчка. </w:t>
      </w:r>
    </w:p>
    <w:p w:rsidR="0032488B" w:rsidRDefault="0032488B" w:rsidP="0032488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color w:val="000000"/>
          <w:sz w:val="28"/>
          <w:szCs w:val="23"/>
        </w:rPr>
        <w:tab/>
      </w:r>
      <w:r w:rsidRPr="0032488B">
        <w:rPr>
          <w:rFonts w:ascii="Times New Roman" w:eastAsiaTheme="minorHAnsi" w:hAnsi="Times New Roman"/>
          <w:color w:val="000000"/>
          <w:sz w:val="28"/>
          <w:szCs w:val="23"/>
        </w:rPr>
        <w:t>3.7. Договорът за обществена поръчка може да бъде изменян по изключение, в случаите по чл. 116, ал. 1, т. 6 от ЗОП, при условие, че след изменението общата стойност на договора не надхвърля праговите стойности по чл. 20, ал. 3 ЗОП.</w:t>
      </w:r>
    </w:p>
    <w:p w:rsidR="0064281B" w:rsidRDefault="0064281B" w:rsidP="0032488B">
      <w:pPr>
        <w:autoSpaceDE w:val="0"/>
        <w:autoSpaceDN w:val="0"/>
        <w:adjustRightInd w:val="0"/>
        <w:spacing w:after="0" w:line="240" w:lineRule="auto"/>
        <w:jc w:val="both"/>
        <w:rPr>
          <w:rFonts w:ascii="Times New Roman" w:eastAsiaTheme="minorHAnsi" w:hAnsi="Times New Roman"/>
          <w:color w:val="000000"/>
          <w:sz w:val="28"/>
          <w:szCs w:val="23"/>
        </w:rPr>
      </w:pPr>
    </w:p>
    <w:p w:rsidR="0064281B" w:rsidRPr="006B2A99" w:rsidRDefault="006B2A99" w:rsidP="0064281B">
      <w:pPr>
        <w:autoSpaceDE w:val="0"/>
        <w:autoSpaceDN w:val="0"/>
        <w:adjustRightInd w:val="0"/>
        <w:spacing w:after="0" w:line="240" w:lineRule="auto"/>
        <w:rPr>
          <w:rFonts w:ascii="Times New Roman" w:eastAsiaTheme="minorHAnsi" w:hAnsi="Times New Roman"/>
          <w:color w:val="943634" w:themeColor="accent2" w:themeShade="BF"/>
          <w:sz w:val="28"/>
          <w:szCs w:val="23"/>
        </w:rPr>
      </w:pPr>
      <w:r w:rsidRPr="006B2A99">
        <w:rPr>
          <w:rFonts w:ascii="Times New Roman" w:eastAsiaTheme="minorHAnsi" w:hAnsi="Times New Roman"/>
          <w:b/>
          <w:bCs/>
          <w:color w:val="943634" w:themeColor="accent2" w:themeShade="BF"/>
          <w:sz w:val="28"/>
          <w:szCs w:val="23"/>
        </w:rPr>
        <w:tab/>
      </w:r>
      <w:r w:rsidR="0064281B" w:rsidRPr="006B2A99">
        <w:rPr>
          <w:rFonts w:ascii="Times New Roman" w:eastAsiaTheme="minorHAnsi" w:hAnsi="Times New Roman"/>
          <w:b/>
          <w:bCs/>
          <w:color w:val="943634" w:themeColor="accent2" w:themeShade="BF"/>
          <w:sz w:val="28"/>
          <w:szCs w:val="23"/>
        </w:rPr>
        <w:t xml:space="preserve">ЧАСТ VI </w:t>
      </w:r>
    </w:p>
    <w:p w:rsidR="0064281B" w:rsidRPr="006B2A99" w:rsidRDefault="006B2A99" w:rsidP="0064281B">
      <w:pPr>
        <w:autoSpaceDE w:val="0"/>
        <w:autoSpaceDN w:val="0"/>
        <w:adjustRightInd w:val="0"/>
        <w:spacing w:after="0" w:line="240" w:lineRule="auto"/>
        <w:rPr>
          <w:rFonts w:ascii="Times New Roman" w:eastAsiaTheme="minorHAnsi" w:hAnsi="Times New Roman"/>
          <w:color w:val="943634" w:themeColor="accent2" w:themeShade="BF"/>
          <w:sz w:val="28"/>
          <w:szCs w:val="23"/>
        </w:rPr>
      </w:pPr>
      <w:r w:rsidRPr="006B2A99">
        <w:rPr>
          <w:rFonts w:ascii="Times New Roman" w:eastAsiaTheme="minorHAnsi" w:hAnsi="Times New Roman"/>
          <w:b/>
          <w:bCs/>
          <w:color w:val="943634" w:themeColor="accent2" w:themeShade="BF"/>
          <w:sz w:val="28"/>
          <w:szCs w:val="23"/>
        </w:rPr>
        <w:tab/>
      </w:r>
      <w:r w:rsidR="0064281B" w:rsidRPr="006B2A99">
        <w:rPr>
          <w:rFonts w:ascii="Times New Roman" w:eastAsiaTheme="minorHAnsi" w:hAnsi="Times New Roman"/>
          <w:b/>
          <w:bCs/>
          <w:color w:val="943634" w:themeColor="accent2" w:themeShade="BF"/>
          <w:sz w:val="28"/>
          <w:szCs w:val="23"/>
        </w:rPr>
        <w:t xml:space="preserve">ОБРАЗЦИ НА ДОКУМЕНТИ </w:t>
      </w:r>
    </w:p>
    <w:p w:rsidR="0064281B" w:rsidRDefault="0064281B" w:rsidP="0064281B">
      <w:pPr>
        <w:autoSpaceDE w:val="0"/>
        <w:autoSpaceDN w:val="0"/>
        <w:adjustRightInd w:val="0"/>
        <w:spacing w:after="27" w:line="240" w:lineRule="auto"/>
        <w:rPr>
          <w:rFonts w:ascii="Times New Roman" w:eastAsiaTheme="minorHAnsi" w:hAnsi="Times New Roman"/>
          <w:color w:val="000000"/>
          <w:sz w:val="28"/>
          <w:szCs w:val="23"/>
        </w:rPr>
      </w:pPr>
    </w:p>
    <w:p w:rsidR="0064281B" w:rsidRPr="006B2A99" w:rsidRDefault="006B2A99" w:rsidP="0064281B">
      <w:pPr>
        <w:autoSpaceDE w:val="0"/>
        <w:autoSpaceDN w:val="0"/>
        <w:adjustRightInd w:val="0"/>
        <w:spacing w:after="27" w:line="240" w:lineRule="auto"/>
        <w:rPr>
          <w:rFonts w:ascii="Times New Roman" w:eastAsiaTheme="minorHAnsi" w:hAnsi="Times New Roman"/>
          <w:sz w:val="28"/>
          <w:szCs w:val="23"/>
        </w:rPr>
      </w:pPr>
      <w:r>
        <w:rPr>
          <w:rFonts w:ascii="Times New Roman" w:eastAsiaTheme="minorHAnsi" w:hAnsi="Times New Roman"/>
          <w:i/>
          <w:sz w:val="28"/>
          <w:szCs w:val="23"/>
        </w:rPr>
        <w:tab/>
      </w:r>
      <w:r w:rsidR="0064281B" w:rsidRPr="006B2A99">
        <w:rPr>
          <w:rFonts w:ascii="Times New Roman" w:eastAsiaTheme="minorHAnsi" w:hAnsi="Times New Roman"/>
          <w:i/>
          <w:sz w:val="28"/>
          <w:szCs w:val="23"/>
        </w:rPr>
        <w:t xml:space="preserve">1. </w:t>
      </w:r>
      <w:r w:rsidRPr="006B2A99">
        <w:rPr>
          <w:rFonts w:ascii="Times New Roman" w:eastAsiaTheme="minorHAnsi" w:hAnsi="Times New Roman"/>
          <w:i/>
          <w:sz w:val="28"/>
          <w:szCs w:val="23"/>
        </w:rPr>
        <w:t>Д</w:t>
      </w:r>
      <w:r w:rsidR="00DA22D2">
        <w:rPr>
          <w:rFonts w:ascii="Times New Roman" w:eastAsiaTheme="minorHAnsi" w:hAnsi="Times New Roman"/>
          <w:i/>
          <w:sz w:val="28"/>
          <w:szCs w:val="23"/>
        </w:rPr>
        <w:t>анни за участника</w:t>
      </w:r>
      <w:r w:rsidR="007B281F" w:rsidRPr="006B2A99">
        <w:rPr>
          <w:rFonts w:ascii="Times New Roman" w:eastAsiaTheme="minorHAnsi" w:hAnsi="Times New Roman"/>
          <w:sz w:val="28"/>
          <w:szCs w:val="23"/>
        </w:rPr>
        <w:t xml:space="preserve"> </w:t>
      </w:r>
    </w:p>
    <w:p w:rsidR="0064281B" w:rsidRPr="006B2A99" w:rsidRDefault="006B2A99" w:rsidP="0064281B">
      <w:pPr>
        <w:autoSpaceDE w:val="0"/>
        <w:autoSpaceDN w:val="0"/>
        <w:adjustRightInd w:val="0"/>
        <w:spacing w:after="27" w:line="240" w:lineRule="auto"/>
        <w:rPr>
          <w:rFonts w:ascii="Times New Roman" w:eastAsiaTheme="minorHAnsi" w:hAnsi="Times New Roman"/>
          <w:i/>
          <w:sz w:val="28"/>
          <w:szCs w:val="23"/>
        </w:rPr>
      </w:pPr>
      <w:r>
        <w:rPr>
          <w:rFonts w:ascii="Times New Roman" w:eastAsiaTheme="minorHAnsi" w:hAnsi="Times New Roman"/>
          <w:i/>
          <w:sz w:val="28"/>
          <w:szCs w:val="23"/>
        </w:rPr>
        <w:tab/>
      </w:r>
      <w:r w:rsidR="0064281B" w:rsidRPr="006B2A99">
        <w:rPr>
          <w:rFonts w:ascii="Times New Roman" w:eastAsiaTheme="minorHAnsi" w:hAnsi="Times New Roman"/>
          <w:i/>
          <w:sz w:val="28"/>
          <w:szCs w:val="23"/>
        </w:rPr>
        <w:t xml:space="preserve">2. Техническо предложение </w:t>
      </w:r>
    </w:p>
    <w:p w:rsidR="0064281B" w:rsidRPr="006B2A99" w:rsidRDefault="006B2A99" w:rsidP="0064281B">
      <w:pPr>
        <w:autoSpaceDE w:val="0"/>
        <w:autoSpaceDN w:val="0"/>
        <w:adjustRightInd w:val="0"/>
        <w:spacing w:after="27" w:line="240" w:lineRule="auto"/>
        <w:rPr>
          <w:rFonts w:ascii="Times New Roman" w:eastAsiaTheme="minorHAnsi" w:hAnsi="Times New Roman"/>
          <w:i/>
          <w:sz w:val="28"/>
          <w:szCs w:val="23"/>
        </w:rPr>
      </w:pPr>
      <w:r>
        <w:rPr>
          <w:rFonts w:ascii="Times New Roman" w:eastAsiaTheme="minorHAnsi" w:hAnsi="Times New Roman"/>
          <w:i/>
          <w:sz w:val="28"/>
          <w:szCs w:val="23"/>
        </w:rPr>
        <w:tab/>
      </w:r>
      <w:r w:rsidR="0064281B" w:rsidRPr="006B2A99">
        <w:rPr>
          <w:rFonts w:ascii="Times New Roman" w:eastAsiaTheme="minorHAnsi" w:hAnsi="Times New Roman"/>
          <w:i/>
          <w:sz w:val="28"/>
          <w:szCs w:val="23"/>
        </w:rPr>
        <w:t xml:space="preserve">3. Ценово предложение </w:t>
      </w:r>
    </w:p>
    <w:p w:rsidR="0064281B" w:rsidRPr="006B2A99" w:rsidRDefault="006B2A99" w:rsidP="0064281B">
      <w:pPr>
        <w:autoSpaceDE w:val="0"/>
        <w:autoSpaceDN w:val="0"/>
        <w:adjustRightInd w:val="0"/>
        <w:spacing w:after="27" w:line="240" w:lineRule="auto"/>
        <w:rPr>
          <w:rFonts w:ascii="Times New Roman" w:eastAsiaTheme="minorHAnsi" w:hAnsi="Times New Roman"/>
          <w:i/>
          <w:sz w:val="28"/>
          <w:szCs w:val="23"/>
        </w:rPr>
      </w:pPr>
      <w:r>
        <w:rPr>
          <w:rFonts w:ascii="Times New Roman" w:eastAsiaTheme="minorHAnsi" w:hAnsi="Times New Roman"/>
          <w:i/>
          <w:sz w:val="28"/>
          <w:szCs w:val="23"/>
        </w:rPr>
        <w:tab/>
      </w:r>
      <w:r w:rsidR="0064281B" w:rsidRPr="006B2A99">
        <w:rPr>
          <w:rFonts w:ascii="Times New Roman" w:eastAsiaTheme="minorHAnsi" w:hAnsi="Times New Roman"/>
          <w:i/>
          <w:sz w:val="28"/>
          <w:szCs w:val="23"/>
        </w:rPr>
        <w:t xml:space="preserve">4. </w:t>
      </w:r>
      <w:r w:rsidR="007B281F" w:rsidRPr="006B2A99">
        <w:rPr>
          <w:rFonts w:ascii="Times New Roman" w:eastAsiaTheme="minorHAnsi" w:hAnsi="Times New Roman"/>
          <w:i/>
          <w:sz w:val="28"/>
          <w:szCs w:val="23"/>
        </w:rPr>
        <w:t xml:space="preserve">Проект за договор за възлагане на поръчката. </w:t>
      </w:r>
    </w:p>
    <w:p w:rsidR="007B281F" w:rsidRPr="006B2A99" w:rsidRDefault="006B2A99" w:rsidP="007B281F">
      <w:pPr>
        <w:jc w:val="both"/>
        <w:rPr>
          <w:rFonts w:ascii="Times New Roman" w:hAnsi="Times New Roman"/>
          <w:i/>
          <w:sz w:val="28"/>
          <w:szCs w:val="28"/>
          <w:lang w:eastAsia="bg-BG"/>
        </w:rPr>
      </w:pPr>
      <w:r>
        <w:rPr>
          <w:rFonts w:ascii="Times New Roman" w:eastAsiaTheme="minorHAnsi" w:hAnsi="Times New Roman"/>
          <w:bCs/>
          <w:i/>
          <w:iCs/>
          <w:sz w:val="28"/>
          <w:szCs w:val="28"/>
        </w:rPr>
        <w:tab/>
      </w:r>
      <w:r w:rsidR="0064281B" w:rsidRPr="006B2A99">
        <w:rPr>
          <w:rFonts w:ascii="Times New Roman" w:eastAsiaTheme="minorHAnsi" w:hAnsi="Times New Roman"/>
          <w:bCs/>
          <w:i/>
          <w:iCs/>
          <w:sz w:val="28"/>
          <w:szCs w:val="28"/>
        </w:rPr>
        <w:t>5. Декларация</w:t>
      </w:r>
      <w:r w:rsidR="007B281F" w:rsidRPr="006B2A99">
        <w:rPr>
          <w:rFonts w:ascii="Times New Roman" w:hAnsi="Times New Roman"/>
          <w:i/>
          <w:sz w:val="28"/>
          <w:szCs w:val="28"/>
          <w:lang w:val="en" w:eastAsia="bg-BG"/>
        </w:rPr>
        <w:t xml:space="preserve"> за липсата на обстоятелствата по чл. 54, ал. 1, т. 1 - 5 и 7 ЗОП.</w:t>
      </w:r>
    </w:p>
    <w:p w:rsidR="0064281B" w:rsidRPr="0064281B" w:rsidRDefault="0064281B" w:rsidP="0064281B">
      <w:pPr>
        <w:autoSpaceDE w:val="0"/>
        <w:autoSpaceDN w:val="0"/>
        <w:adjustRightInd w:val="0"/>
        <w:spacing w:after="0" w:line="240" w:lineRule="auto"/>
        <w:rPr>
          <w:rFonts w:ascii="Times New Roman" w:eastAsiaTheme="minorHAnsi" w:hAnsi="Times New Roman"/>
          <w:color w:val="000000"/>
          <w:sz w:val="28"/>
          <w:szCs w:val="23"/>
        </w:rPr>
      </w:pPr>
      <w:r w:rsidRPr="0064281B">
        <w:rPr>
          <w:rFonts w:ascii="Times New Roman" w:eastAsiaTheme="minorHAnsi" w:hAnsi="Times New Roman"/>
          <w:bCs/>
          <w:i/>
          <w:iCs/>
          <w:color w:val="FF0000"/>
          <w:sz w:val="28"/>
          <w:szCs w:val="23"/>
        </w:rPr>
        <w:t xml:space="preserve"> </w:t>
      </w:r>
    </w:p>
    <w:p w:rsidR="0064281B" w:rsidRPr="0064281B" w:rsidRDefault="0029442E" w:rsidP="0064281B">
      <w:pPr>
        <w:autoSpaceDE w:val="0"/>
        <w:autoSpaceDN w:val="0"/>
        <w:adjustRightInd w:val="0"/>
        <w:spacing w:after="0" w:line="240" w:lineRule="auto"/>
        <w:jc w:val="both"/>
        <w:rPr>
          <w:rFonts w:ascii="Times New Roman" w:eastAsiaTheme="minorHAnsi" w:hAnsi="Times New Roman"/>
          <w:color w:val="000000"/>
          <w:sz w:val="28"/>
          <w:szCs w:val="23"/>
        </w:rPr>
      </w:pPr>
      <w:r>
        <w:rPr>
          <w:rFonts w:ascii="Times New Roman" w:eastAsiaTheme="minorHAnsi" w:hAnsi="Times New Roman"/>
          <w:b/>
          <w:bCs/>
          <w:i/>
          <w:iCs/>
          <w:color w:val="000000"/>
          <w:sz w:val="28"/>
          <w:szCs w:val="23"/>
        </w:rPr>
        <w:tab/>
      </w:r>
      <w:r w:rsidR="0064281B" w:rsidRPr="0064281B">
        <w:rPr>
          <w:rFonts w:ascii="Times New Roman" w:eastAsiaTheme="minorHAnsi" w:hAnsi="Times New Roman"/>
          <w:b/>
          <w:bCs/>
          <w:i/>
          <w:iCs/>
          <w:color w:val="000000"/>
          <w:sz w:val="28"/>
          <w:szCs w:val="23"/>
        </w:rPr>
        <w:t xml:space="preserve">Образците на документи са дадени като приложения към документацията. </w:t>
      </w:r>
    </w:p>
    <w:p w:rsidR="0064281B" w:rsidRDefault="0064281B" w:rsidP="0064281B">
      <w:pPr>
        <w:autoSpaceDE w:val="0"/>
        <w:autoSpaceDN w:val="0"/>
        <w:adjustRightInd w:val="0"/>
        <w:spacing w:after="0" w:line="240" w:lineRule="auto"/>
        <w:jc w:val="both"/>
        <w:rPr>
          <w:rFonts w:ascii="Times New Roman" w:eastAsiaTheme="minorHAnsi" w:hAnsi="Times New Roman"/>
          <w:b/>
          <w:bCs/>
          <w:i/>
          <w:iCs/>
          <w:color w:val="000000"/>
          <w:sz w:val="28"/>
          <w:szCs w:val="23"/>
        </w:rPr>
      </w:pPr>
    </w:p>
    <w:p w:rsidR="009D470C" w:rsidRDefault="009D470C" w:rsidP="0064281B">
      <w:pPr>
        <w:autoSpaceDE w:val="0"/>
        <w:autoSpaceDN w:val="0"/>
        <w:adjustRightInd w:val="0"/>
        <w:spacing w:after="0" w:line="240" w:lineRule="auto"/>
        <w:jc w:val="both"/>
        <w:rPr>
          <w:rFonts w:ascii="Times New Roman" w:eastAsiaTheme="minorHAnsi" w:hAnsi="Times New Roman"/>
          <w:b/>
          <w:bCs/>
          <w:i/>
          <w:iCs/>
          <w:color w:val="000000"/>
          <w:sz w:val="28"/>
          <w:szCs w:val="23"/>
        </w:rPr>
      </w:pPr>
    </w:p>
    <w:p w:rsidR="009D470C" w:rsidRDefault="009D470C" w:rsidP="0064281B">
      <w:pPr>
        <w:autoSpaceDE w:val="0"/>
        <w:autoSpaceDN w:val="0"/>
        <w:adjustRightInd w:val="0"/>
        <w:spacing w:after="0" w:line="240" w:lineRule="auto"/>
        <w:jc w:val="both"/>
        <w:rPr>
          <w:rFonts w:ascii="Times New Roman" w:eastAsiaTheme="minorHAnsi" w:hAnsi="Times New Roman"/>
          <w:b/>
          <w:bCs/>
          <w:i/>
          <w:iCs/>
          <w:color w:val="000000"/>
          <w:sz w:val="28"/>
          <w:szCs w:val="23"/>
        </w:rPr>
      </w:pPr>
    </w:p>
    <w:p w:rsidR="009D470C" w:rsidRDefault="009D470C" w:rsidP="0064281B">
      <w:pPr>
        <w:autoSpaceDE w:val="0"/>
        <w:autoSpaceDN w:val="0"/>
        <w:adjustRightInd w:val="0"/>
        <w:spacing w:after="0" w:line="240" w:lineRule="auto"/>
        <w:jc w:val="both"/>
        <w:rPr>
          <w:rFonts w:ascii="Times New Roman" w:eastAsiaTheme="minorHAnsi" w:hAnsi="Times New Roman"/>
          <w:b/>
          <w:bCs/>
          <w:i/>
          <w:iCs/>
          <w:color w:val="000000"/>
          <w:sz w:val="28"/>
          <w:szCs w:val="23"/>
        </w:rPr>
      </w:pPr>
    </w:p>
    <w:p w:rsidR="009D470C" w:rsidRDefault="009D470C" w:rsidP="0064281B">
      <w:pPr>
        <w:autoSpaceDE w:val="0"/>
        <w:autoSpaceDN w:val="0"/>
        <w:adjustRightInd w:val="0"/>
        <w:spacing w:after="0" w:line="240" w:lineRule="auto"/>
        <w:jc w:val="both"/>
        <w:rPr>
          <w:rFonts w:ascii="Times New Roman" w:eastAsiaTheme="minorHAnsi" w:hAnsi="Times New Roman"/>
          <w:b/>
          <w:bCs/>
          <w:i/>
          <w:iCs/>
          <w:color w:val="000000"/>
          <w:sz w:val="28"/>
          <w:szCs w:val="23"/>
        </w:rPr>
      </w:pPr>
    </w:p>
    <w:p w:rsidR="0064281B" w:rsidRDefault="0064281B" w:rsidP="0064281B">
      <w:pPr>
        <w:autoSpaceDE w:val="0"/>
        <w:autoSpaceDN w:val="0"/>
        <w:adjustRightInd w:val="0"/>
        <w:spacing w:after="0" w:line="240" w:lineRule="auto"/>
        <w:jc w:val="both"/>
        <w:rPr>
          <w:rFonts w:ascii="Times New Roman" w:eastAsiaTheme="minorHAnsi" w:hAnsi="Times New Roman"/>
          <w:b/>
          <w:bCs/>
          <w:i/>
          <w:iCs/>
          <w:color w:val="943634" w:themeColor="accent2" w:themeShade="BF"/>
          <w:sz w:val="28"/>
          <w:szCs w:val="23"/>
        </w:rPr>
      </w:pPr>
      <w:r w:rsidRPr="00554D4E">
        <w:rPr>
          <w:rFonts w:ascii="Times New Roman" w:eastAsiaTheme="minorHAnsi" w:hAnsi="Times New Roman"/>
          <w:b/>
          <w:bCs/>
          <w:i/>
          <w:iCs/>
          <w:color w:val="943634" w:themeColor="accent2" w:themeShade="BF"/>
          <w:sz w:val="28"/>
          <w:szCs w:val="23"/>
        </w:rPr>
        <w:t>ТЕХНИЧЕСКИ СПЕЦИФИКАЦИИ</w:t>
      </w:r>
    </w:p>
    <w:p w:rsidR="00DA0EAE" w:rsidRDefault="00DA0EAE" w:rsidP="0064281B">
      <w:pPr>
        <w:autoSpaceDE w:val="0"/>
        <w:autoSpaceDN w:val="0"/>
        <w:adjustRightInd w:val="0"/>
        <w:spacing w:after="0" w:line="240" w:lineRule="auto"/>
        <w:jc w:val="both"/>
        <w:rPr>
          <w:rFonts w:ascii="Times New Roman" w:eastAsiaTheme="minorHAnsi" w:hAnsi="Times New Roman"/>
          <w:b/>
          <w:bCs/>
          <w:i/>
          <w:iCs/>
          <w:color w:val="943634" w:themeColor="accent2" w:themeShade="BF"/>
          <w:sz w:val="28"/>
          <w:szCs w:val="23"/>
        </w:rPr>
      </w:pPr>
    </w:p>
    <w:tbl>
      <w:tblPr>
        <w:tblStyle w:val="TableGrid"/>
        <w:tblW w:w="9747" w:type="dxa"/>
        <w:tblLook w:val="04A0" w:firstRow="1" w:lastRow="0" w:firstColumn="1" w:lastColumn="0" w:noHBand="0" w:noVBand="1"/>
      </w:tblPr>
      <w:tblGrid>
        <w:gridCol w:w="3157"/>
        <w:gridCol w:w="920"/>
        <w:gridCol w:w="1269"/>
        <w:gridCol w:w="1286"/>
        <w:gridCol w:w="3115"/>
      </w:tblGrid>
      <w:tr w:rsidR="008A0364" w:rsidRPr="008A0364" w:rsidTr="001F1902">
        <w:trPr>
          <w:trHeight w:val="57"/>
        </w:trPr>
        <w:tc>
          <w:tcPr>
            <w:tcW w:w="9747" w:type="dxa"/>
            <w:gridSpan w:val="5"/>
            <w:tcBorders>
              <w:top w:val="nil"/>
              <w:left w:val="nil"/>
              <w:right w:val="nil"/>
            </w:tcBorders>
            <w:noWrap/>
            <w:hideMark/>
          </w:tcPr>
          <w:p w:rsidR="008A0364" w:rsidRDefault="008A0364" w:rsidP="001F1902">
            <w:pPr>
              <w:autoSpaceDE w:val="0"/>
              <w:autoSpaceDN w:val="0"/>
              <w:adjustRightInd w:val="0"/>
              <w:rPr>
                <w:rFonts w:ascii="Times New Roman" w:eastAsiaTheme="minorHAnsi" w:hAnsi="Times New Roman"/>
                <w:bCs/>
                <w:i/>
                <w:sz w:val="28"/>
                <w:szCs w:val="20"/>
              </w:rPr>
            </w:pPr>
            <w:r w:rsidRPr="009D470C">
              <w:rPr>
                <w:rFonts w:ascii="Times New Roman" w:eastAsiaTheme="minorHAnsi" w:hAnsi="Times New Roman"/>
                <w:bCs/>
                <w:i/>
                <w:sz w:val="28"/>
                <w:szCs w:val="20"/>
              </w:rPr>
              <w:t xml:space="preserve">Приложение </w:t>
            </w:r>
            <w:r w:rsidR="001F1902">
              <w:rPr>
                <w:rFonts w:ascii="Times New Roman" w:eastAsiaTheme="minorHAnsi" w:hAnsi="Times New Roman"/>
                <w:bCs/>
                <w:i/>
                <w:sz w:val="28"/>
                <w:szCs w:val="20"/>
              </w:rPr>
              <w:t>№</w:t>
            </w:r>
            <w:r w:rsidRPr="009D470C">
              <w:rPr>
                <w:rFonts w:ascii="Times New Roman" w:eastAsiaTheme="minorHAnsi" w:hAnsi="Times New Roman"/>
                <w:bCs/>
                <w:i/>
                <w:sz w:val="28"/>
                <w:szCs w:val="20"/>
              </w:rPr>
              <w:t>1</w:t>
            </w:r>
          </w:p>
          <w:p w:rsidR="009D470C" w:rsidRPr="009D470C" w:rsidRDefault="009D470C" w:rsidP="001F1902">
            <w:pPr>
              <w:autoSpaceDE w:val="0"/>
              <w:autoSpaceDN w:val="0"/>
              <w:adjustRightInd w:val="0"/>
              <w:rPr>
                <w:rFonts w:ascii="Times New Roman" w:eastAsiaTheme="minorHAnsi" w:hAnsi="Times New Roman"/>
                <w:bCs/>
                <w:i/>
                <w:sz w:val="20"/>
                <w:szCs w:val="20"/>
              </w:rPr>
            </w:pPr>
          </w:p>
        </w:tc>
      </w:tr>
      <w:tr w:rsidR="008A0364" w:rsidRPr="008A0364" w:rsidTr="001F1902">
        <w:trPr>
          <w:trHeight w:val="57"/>
        </w:trPr>
        <w:tc>
          <w:tcPr>
            <w:tcW w:w="9747" w:type="dxa"/>
            <w:gridSpan w:val="5"/>
            <w:noWrap/>
            <w:hideMark/>
          </w:tcPr>
          <w:p w:rsidR="008A0364" w:rsidRPr="008A0364" w:rsidRDefault="008A0364" w:rsidP="001F1902">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Лабораторни реактиви за физико-химични лаборатории</w:t>
            </w:r>
          </w:p>
        </w:tc>
      </w:tr>
      <w:tr w:rsidR="008A0364" w:rsidRPr="008A0364" w:rsidTr="001F1902">
        <w:trPr>
          <w:trHeight w:val="57"/>
        </w:trPr>
        <w:tc>
          <w:tcPr>
            <w:tcW w:w="3157" w:type="dxa"/>
            <w:noWrap/>
            <w:vAlign w:val="center"/>
            <w:hideMark/>
          </w:tcPr>
          <w:p w:rsidR="008A0364" w:rsidRPr="008A0364" w:rsidRDefault="008A0364" w:rsidP="001F1902">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Лабораторни реактиви за физико-химични лаборатории</w:t>
            </w:r>
          </w:p>
        </w:tc>
        <w:tc>
          <w:tcPr>
            <w:tcW w:w="920" w:type="dxa"/>
            <w:vAlign w:val="center"/>
            <w:hideMark/>
          </w:tcPr>
          <w:p w:rsidR="008A0364" w:rsidRPr="008A0364" w:rsidRDefault="008A0364" w:rsidP="001F1902">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Мярка</w:t>
            </w:r>
          </w:p>
        </w:tc>
        <w:tc>
          <w:tcPr>
            <w:tcW w:w="1269" w:type="dxa"/>
            <w:vAlign w:val="center"/>
            <w:hideMark/>
          </w:tcPr>
          <w:p w:rsidR="008A0364" w:rsidRPr="008A0364" w:rsidRDefault="008A0364" w:rsidP="001F1902">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Разфасовка</w:t>
            </w:r>
          </w:p>
        </w:tc>
        <w:tc>
          <w:tcPr>
            <w:tcW w:w="1286" w:type="dxa"/>
            <w:vAlign w:val="center"/>
            <w:hideMark/>
          </w:tcPr>
          <w:p w:rsidR="008A0364" w:rsidRPr="008A0364" w:rsidRDefault="008A0364" w:rsidP="001F1902">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Количество  (прогнозно, съгласно указаната мярка)</w:t>
            </w:r>
          </w:p>
        </w:tc>
        <w:tc>
          <w:tcPr>
            <w:tcW w:w="3115" w:type="dxa"/>
            <w:vAlign w:val="center"/>
            <w:hideMark/>
          </w:tcPr>
          <w:p w:rsidR="008A0364" w:rsidRPr="008A0364" w:rsidRDefault="008A0364" w:rsidP="001F1902">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Специални изисквания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Азотна киселина 65,0%,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Азотна киселина суперчиста 65 %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Необходим за AAS</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Ализарин ред,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0,025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0,025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Амониев ацетат,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Амоняк 25%,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Амонячен буфер рН 10-11</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Амониев молибдат,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Амониев хлорид</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Амониев дихидроген фосфат, чистота 99,99%</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0,1</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Твърди реактиви - особено чисти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Ацетон за течна  хроматография</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7,5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Ацетонитрил за течна хроматография</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Борна киселина,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Диетилов етер,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7,5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Дифенилкарбазид,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Дихлорметан,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7,5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Етилов алкохол 95 - 99%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Етилацетат,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Изопропилов алкохол,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7,5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Калиев хлорид 99,999 % суперчист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 - особено чисти         Необходим за AAS</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Калиев йодид 99,995 % суперчист</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 - особено чисти         Необходим за AAS</w:t>
            </w:r>
          </w:p>
        </w:tc>
      </w:tr>
      <w:tr w:rsidR="008A0364" w:rsidRPr="008A0364" w:rsidTr="001F1902">
        <w:trPr>
          <w:trHeight w:val="57"/>
        </w:trPr>
        <w:tc>
          <w:tcPr>
            <w:tcW w:w="3157" w:type="dxa"/>
            <w:noWrap/>
            <w:hideMark/>
          </w:tcPr>
          <w:p w:rsidR="008A0364" w:rsidRPr="008A0364" w:rsidRDefault="008A0364" w:rsidP="0028197B">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Калиев йоди</w:t>
            </w:r>
            <w:r w:rsidR="0028197B">
              <w:rPr>
                <w:rFonts w:ascii="Times New Roman" w:eastAsiaTheme="minorHAnsi" w:hAnsi="Times New Roman"/>
                <w:sz w:val="20"/>
                <w:szCs w:val="20"/>
              </w:rPr>
              <w:t>д</w:t>
            </w:r>
            <w:r w:rsidRPr="008A0364">
              <w:rPr>
                <w:rFonts w:ascii="Times New Roman" w:eastAsiaTheme="minorHAnsi" w:hAnsi="Times New Roman"/>
                <w:sz w:val="20"/>
                <w:szCs w:val="20"/>
              </w:rPr>
              <w:t>,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Калиева основа,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Ледена оцетна киселина</w:t>
            </w:r>
            <w:bookmarkStart w:id="0" w:name="_GoBack"/>
            <w:bookmarkEnd w:id="0"/>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Лимонена киселина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Магнезиев нитрат хексахидрат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0.1</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Подходящ за ААS - матричен модификатор за графитна кювета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Метанол за течна  хроматография</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12,5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борхидрид</w:t>
            </w:r>
          </w:p>
        </w:tc>
        <w:tc>
          <w:tcPr>
            <w:tcW w:w="920"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0,1</w:t>
            </w:r>
          </w:p>
        </w:tc>
        <w:tc>
          <w:tcPr>
            <w:tcW w:w="1286"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0,1</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 - особено чисти         Необходим за AAS</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Натриев салицилат, ч.з.а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хидроксид 30%, суперчист</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особено чисти    Необходим за AAS</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хлорид,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сулфат безводен,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Натриева основа,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ацетат трихидрат,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Оксалова киселина,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Паладиев нитрат 10g/l в азотна киселина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0.05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Подходящ за ААS - матричен модификатор за графитна кювета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Перхидрол 33%,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Сулфаниламид,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0,1</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Сярна киселина 95,0 - 97,0%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7,5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Сярна киселина суперчиста 97%</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особено чисти   Необходим за AAS</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Солна киселина 37,0%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Течни реактиви- ч.з.а.   </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Солна киселина 37,0% суперчиста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особено чисти           Необходим за AAS</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1,10 Фенантролин монохидрат</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Хексан за течна  хроматография</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Хидроксиламин хидрохлорид,ч.з.а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Хлороформ за течна хроматография</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до 2,5 </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Течни реактиви - особено чисти, за течна хроматография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Цирконил хлорид, ч.з.а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kg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Динатриев етилендиаминтетраоцетна киселина, титризол 0,05 М</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Динатриев етилендиаминтетраоцетна киселина, титризол 0,025 М</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Сребърен нитрат, 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Сребърен нитрат, титризол 1,0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Калиев перманганат, 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Солна киселина, 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Натриева основа,титризол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тиосулфат,титризол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Натриев хлорид,титризол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Калиева основа,титризол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Оксалова киселина,титризол 0,1 N за 1000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100 ml</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Стандартен разтвор с точна концентрация</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Имуноафинитетни колонки за Афлатоксини</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30</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Подходящи за HPLC</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Имуноафинитетни колонки за Деоксиниваленол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30</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Подходящи за HPLC</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Колонки за твърдофазова екстракция за определяне на пестициди във води: пълнеж от полимерен сорбент /Ethyl vinyl benzene divinyl benzene polymer/  с размер на частиците  40 - 120 μm, 500 мг, обем 6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30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180</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Подходящи за GC/MS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Колонки за твърдофазова екстракция за определяне на полициклични ароматни въглеводороди във води: BOND ELUT PLEXA,  размер на частиците  40 - 55 μm, 200 мг, обем 6 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30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180</w:t>
            </w:r>
          </w:p>
        </w:tc>
        <w:tc>
          <w:tcPr>
            <w:tcW w:w="3115"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Подходящи за HPLC</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Tris(2-chloro-1-(chloromethyl)ethyl) phosphate</w:t>
            </w:r>
          </w:p>
        </w:tc>
        <w:tc>
          <w:tcPr>
            <w:tcW w:w="920"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0,1</w:t>
            </w:r>
          </w:p>
        </w:tc>
        <w:tc>
          <w:tcPr>
            <w:tcW w:w="1286"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0,1</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N-(1-Naphthyl)ethylenediamine </w:t>
            </w:r>
            <w:r w:rsidRPr="008A0364">
              <w:rPr>
                <w:rFonts w:ascii="Times New Roman" w:eastAsiaTheme="minorHAnsi" w:hAnsi="Times New Roman"/>
                <w:sz w:val="20"/>
                <w:szCs w:val="20"/>
              </w:rPr>
              <w:lastRenderedPageBreak/>
              <w:t>dihydrochloride</w:t>
            </w:r>
          </w:p>
        </w:tc>
        <w:tc>
          <w:tcPr>
            <w:tcW w:w="920"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g</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5,0</w:t>
            </w:r>
          </w:p>
        </w:tc>
        <w:tc>
          <w:tcPr>
            <w:tcW w:w="1286"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Твърди реактиви-ч.з.а.</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ССМ - Амониев йон,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Алуминий,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Антимон,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Арсен,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Бор,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Кадмий,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Калай, 1000 mg/l в 20% солна киселина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Калций,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Магнезий,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Манган,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Мед,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Натрий,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Нитрати,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Нитрити,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Никел,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Желязо,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Живак,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ССМ - Олово,1000 mg/l в азотна </w:t>
            </w:r>
            <w:r w:rsidRPr="008A0364">
              <w:rPr>
                <w:rFonts w:ascii="Times New Roman" w:eastAsiaTheme="minorHAnsi" w:hAnsi="Times New Roman"/>
                <w:sz w:val="20"/>
                <w:szCs w:val="20"/>
              </w:rPr>
              <w:lastRenderedPageBreak/>
              <w:t>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Сертифициран сравнителен </w:t>
            </w:r>
            <w:r w:rsidRPr="008A0364">
              <w:rPr>
                <w:rFonts w:ascii="Times New Roman" w:eastAsiaTheme="minorHAnsi" w:hAnsi="Times New Roman"/>
                <w:sz w:val="20"/>
                <w:szCs w:val="20"/>
              </w:rPr>
              <w:lastRenderedPageBreak/>
              <w:t>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ССМ - Хлориди,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Хром +6,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Селен, 1000 mg/l в азотна киселина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Сулфати,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Флуор,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Фосфати,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Цианиди, 1000 mg/l във вода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Цинк, 1000 mg/l в азотна киселина /за AAS/</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  - Приложим за AAS</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за  рН 4</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за  рН 7</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за  рН 10</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за  eлектропроводимост - 10 µS/cm</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за  eлектропроводимост - 1000 µS/cm</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за  eлектропроводимост - 1400 µS/cm</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0,50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Микс от полициклични ароматни въглеводороди /PAH/ - разтвор в ацетонитрил</w:t>
            </w:r>
            <w:r w:rsidRPr="008A0364">
              <w:rPr>
                <w:rFonts w:ascii="Times New Roman" w:eastAsiaTheme="minorHAnsi" w:hAnsi="Times New Roman"/>
                <w:sz w:val="20"/>
                <w:szCs w:val="20"/>
              </w:rPr>
              <w:br/>
              <w:t>концентрация 10 μg/ml  за всеки компонент</w:t>
            </w:r>
            <w:r w:rsidRPr="008A0364">
              <w:rPr>
                <w:rFonts w:ascii="Times New Roman" w:eastAsiaTheme="minorHAnsi" w:hAnsi="Times New Roman"/>
                <w:sz w:val="20"/>
                <w:szCs w:val="20"/>
              </w:rPr>
              <w:br/>
              <w:t>Компоненти в микса:</w:t>
            </w:r>
            <w:r w:rsidRPr="008A0364">
              <w:rPr>
                <w:rFonts w:ascii="Times New Roman" w:eastAsiaTheme="minorHAnsi" w:hAnsi="Times New Roman"/>
                <w:sz w:val="20"/>
                <w:szCs w:val="20"/>
              </w:rPr>
              <w:br/>
              <w:t>Benzo(b)fluoranthene</w:t>
            </w:r>
            <w:r w:rsidRPr="008A0364">
              <w:rPr>
                <w:rFonts w:ascii="Times New Roman" w:eastAsiaTheme="minorHAnsi" w:hAnsi="Times New Roman"/>
                <w:sz w:val="20"/>
                <w:szCs w:val="20"/>
              </w:rPr>
              <w:br/>
              <w:t>Benzo(k)fluoranthene</w:t>
            </w:r>
            <w:r w:rsidRPr="008A0364">
              <w:rPr>
                <w:rFonts w:ascii="Times New Roman" w:eastAsiaTheme="minorHAnsi" w:hAnsi="Times New Roman"/>
                <w:sz w:val="20"/>
                <w:szCs w:val="20"/>
              </w:rPr>
              <w:br/>
              <w:t>Benzo(g,h,i)perylene</w:t>
            </w:r>
            <w:r w:rsidRPr="008A0364">
              <w:rPr>
                <w:rFonts w:ascii="Times New Roman" w:eastAsiaTheme="minorHAnsi" w:hAnsi="Times New Roman"/>
                <w:sz w:val="20"/>
                <w:szCs w:val="20"/>
              </w:rPr>
              <w:br/>
              <w:t>Benzo(a)pyrene</w:t>
            </w:r>
            <w:r w:rsidRPr="008A0364">
              <w:rPr>
                <w:rFonts w:ascii="Times New Roman" w:eastAsiaTheme="minorHAnsi" w:hAnsi="Times New Roman"/>
                <w:sz w:val="20"/>
                <w:szCs w:val="20"/>
              </w:rPr>
              <w:br/>
              <w:t>Indeno(1,2,3-cd)pyrene</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10</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Бензоена киселина</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69"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0,25</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0,25</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 xml:space="preserve">ССМ - Микотоксини: Афлатоксин В1, Афлатоксин В2, Афлатоксин G1, Афлатоксин G2 -  разтвор в ацетонитрил,                                           концентрация 20 μg/ml   за всеки компонент                              индивидуални или в микс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2</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ССМ - Деоксиниваленол: разтвор в ацетонитрил; концентрация 100 μg/mL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2</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 Охратоксин А - разтвор в ацетонитрил; концентрация 10 μg/ml</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2</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ССМ - Зеараленон:  разтвор в ацетонитрил; концентрация 100 μg/mL </w:t>
            </w:r>
          </w:p>
        </w:tc>
        <w:tc>
          <w:tcPr>
            <w:tcW w:w="920"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2</w:t>
            </w:r>
          </w:p>
        </w:tc>
        <w:tc>
          <w:tcPr>
            <w:tcW w:w="1286" w:type="dxa"/>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w:t>
            </w:r>
          </w:p>
        </w:tc>
        <w:tc>
          <w:tcPr>
            <w:tcW w:w="3115"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за високолетливи халогенирани въглеводороди - разтвор в метанол, концентрация 100 μg/ml за всеки компонент                             Компоненти в микса:</w:t>
            </w:r>
          </w:p>
        </w:tc>
        <w:tc>
          <w:tcPr>
            <w:tcW w:w="920" w:type="dxa"/>
            <w:vMerge w:val="restart"/>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vMerge w:val="restart"/>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w:t>
            </w:r>
          </w:p>
        </w:tc>
        <w:tc>
          <w:tcPr>
            <w:tcW w:w="1286" w:type="dxa"/>
            <w:vMerge w:val="restart"/>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vMerge w:val="restart"/>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1,2,-Dichloroethane</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Benzene     </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Bromodichloromethane </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Bromoform</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Chloroform</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Dibromochlorometane </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Tetrachloroethene </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Trichloroethene</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ССМ за пестициди - разтвор в ацетонитрил, концентрация 100 μg/ml  -              индивидуални или в микс</w:t>
            </w:r>
          </w:p>
        </w:tc>
        <w:tc>
          <w:tcPr>
            <w:tcW w:w="920" w:type="dxa"/>
            <w:vMerge w:val="restart"/>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69" w:type="dxa"/>
            <w:vMerge w:val="restart"/>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 1</w:t>
            </w:r>
          </w:p>
        </w:tc>
        <w:tc>
          <w:tcPr>
            <w:tcW w:w="1286" w:type="dxa"/>
            <w:vMerge w:val="restart"/>
            <w:noWrap/>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115" w:type="dxa"/>
            <w:vMerge w:val="restart"/>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Сертифициран сравнителен материал, съгласно изискванията на ISO/IEC 17025 и Guide 34</w:t>
            </w: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Aldrin</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alpha-BHC</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beta- BHC</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delta- BHC</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Dieldrin</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Endosulfan І</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Endosulfan ІІ</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Endosulfan sulfate</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Endrin</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Endrin aldehyde</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Endrin ketone</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gamma- BHC</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Heptachlor</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Heptachlor epoxide (Isomer B)</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Methoxychlor</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p,p`-DDD</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p,p`-DDE</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p,p`-DDT</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r w:rsidR="008A0364" w:rsidRPr="008A0364" w:rsidTr="001F1902">
        <w:trPr>
          <w:trHeight w:val="57"/>
        </w:trPr>
        <w:tc>
          <w:tcPr>
            <w:tcW w:w="3157" w:type="dxa"/>
            <w:hideMark/>
          </w:tcPr>
          <w:p w:rsidR="008A0364" w:rsidRPr="008A0364" w:rsidRDefault="008A0364" w:rsidP="001F1902">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c>
          <w:tcPr>
            <w:tcW w:w="920"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69"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1286"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c>
          <w:tcPr>
            <w:tcW w:w="3115" w:type="dxa"/>
            <w:vMerge/>
            <w:hideMark/>
          </w:tcPr>
          <w:p w:rsidR="008A0364" w:rsidRPr="008A0364" w:rsidRDefault="008A0364" w:rsidP="001F1902">
            <w:pPr>
              <w:autoSpaceDE w:val="0"/>
              <w:autoSpaceDN w:val="0"/>
              <w:adjustRightInd w:val="0"/>
              <w:rPr>
                <w:rFonts w:ascii="Times New Roman" w:eastAsiaTheme="minorHAnsi" w:hAnsi="Times New Roman"/>
                <w:sz w:val="20"/>
                <w:szCs w:val="20"/>
              </w:rPr>
            </w:pPr>
          </w:p>
        </w:tc>
      </w:tr>
    </w:tbl>
    <w:p w:rsidR="00DA0EAE" w:rsidRDefault="00DA0EAE"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p w:rsidR="001F1902" w:rsidRDefault="001F1902"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p w:rsidR="001F1902" w:rsidRDefault="001F1902"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p w:rsidR="001F1902" w:rsidRDefault="001F1902"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tbl>
      <w:tblPr>
        <w:tblStyle w:val="TableGrid"/>
        <w:tblW w:w="0" w:type="auto"/>
        <w:tblLook w:val="04A0" w:firstRow="1" w:lastRow="0" w:firstColumn="1" w:lastColumn="0" w:noHBand="0" w:noVBand="1"/>
      </w:tblPr>
      <w:tblGrid>
        <w:gridCol w:w="3690"/>
        <w:gridCol w:w="1363"/>
        <w:gridCol w:w="1247"/>
        <w:gridCol w:w="3452"/>
      </w:tblGrid>
      <w:tr w:rsidR="008A0364" w:rsidRPr="008A0364" w:rsidTr="005E7701">
        <w:trPr>
          <w:trHeight w:val="57"/>
        </w:trPr>
        <w:tc>
          <w:tcPr>
            <w:tcW w:w="9747" w:type="dxa"/>
            <w:gridSpan w:val="4"/>
            <w:tcBorders>
              <w:top w:val="nil"/>
              <w:left w:val="nil"/>
              <w:right w:val="nil"/>
            </w:tcBorders>
            <w:noWrap/>
            <w:hideMark/>
          </w:tcPr>
          <w:p w:rsidR="008A0364" w:rsidRDefault="005E7701" w:rsidP="005E7701">
            <w:pPr>
              <w:autoSpaceDE w:val="0"/>
              <w:autoSpaceDN w:val="0"/>
              <w:adjustRightInd w:val="0"/>
              <w:rPr>
                <w:rFonts w:ascii="Times New Roman" w:eastAsiaTheme="minorHAnsi" w:hAnsi="Times New Roman"/>
                <w:bCs/>
                <w:i/>
                <w:sz w:val="28"/>
                <w:szCs w:val="20"/>
              </w:rPr>
            </w:pPr>
            <w:r>
              <w:rPr>
                <w:rFonts w:ascii="Times New Roman" w:eastAsiaTheme="minorHAnsi" w:hAnsi="Times New Roman"/>
                <w:bCs/>
                <w:i/>
                <w:sz w:val="28"/>
                <w:szCs w:val="20"/>
              </w:rPr>
              <w:lastRenderedPageBreak/>
              <w:t>Приложение №</w:t>
            </w:r>
            <w:r w:rsidR="008A0364" w:rsidRPr="001F1902">
              <w:rPr>
                <w:rFonts w:ascii="Times New Roman" w:eastAsiaTheme="minorHAnsi" w:hAnsi="Times New Roman"/>
                <w:bCs/>
                <w:i/>
                <w:sz w:val="28"/>
                <w:szCs w:val="20"/>
              </w:rPr>
              <w:t>2</w:t>
            </w:r>
          </w:p>
          <w:p w:rsidR="001F1902" w:rsidRPr="001F1902" w:rsidRDefault="001F1902" w:rsidP="005E7701">
            <w:pPr>
              <w:autoSpaceDE w:val="0"/>
              <w:autoSpaceDN w:val="0"/>
              <w:adjustRightInd w:val="0"/>
              <w:rPr>
                <w:rFonts w:ascii="Times New Roman" w:eastAsiaTheme="minorHAnsi" w:hAnsi="Times New Roman"/>
                <w:bCs/>
                <w:i/>
                <w:sz w:val="20"/>
                <w:szCs w:val="20"/>
              </w:rPr>
            </w:pPr>
          </w:p>
        </w:tc>
      </w:tr>
      <w:tr w:rsidR="008A0364" w:rsidRPr="008A0364" w:rsidTr="005E7701">
        <w:trPr>
          <w:trHeight w:val="57"/>
        </w:trPr>
        <w:tc>
          <w:tcPr>
            <w:tcW w:w="9747" w:type="dxa"/>
            <w:gridSpan w:val="4"/>
            <w:noWrap/>
            <w:vAlign w:val="center"/>
            <w:hideMark/>
          </w:tcPr>
          <w:p w:rsidR="008A0364" w:rsidRPr="008A0364" w:rsidRDefault="008A0364" w:rsidP="005E7701">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Хранителни среди, биопродукти и реактиви за микробиологични лаборатории</w:t>
            </w:r>
          </w:p>
        </w:tc>
      </w:tr>
      <w:tr w:rsidR="008A0364" w:rsidRPr="008A0364" w:rsidTr="005E7701">
        <w:trPr>
          <w:trHeight w:val="57"/>
        </w:trPr>
        <w:tc>
          <w:tcPr>
            <w:tcW w:w="3690" w:type="dxa"/>
            <w:vAlign w:val="center"/>
            <w:hideMark/>
          </w:tcPr>
          <w:p w:rsidR="008A0364" w:rsidRPr="008A0364" w:rsidRDefault="008A0364" w:rsidP="005E7701">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Хранителни среди, биопродукти и реактиви за микробиологични лаборатории</w:t>
            </w:r>
          </w:p>
        </w:tc>
        <w:tc>
          <w:tcPr>
            <w:tcW w:w="1358" w:type="dxa"/>
            <w:vAlign w:val="center"/>
            <w:hideMark/>
          </w:tcPr>
          <w:p w:rsidR="008A0364" w:rsidRPr="008A0364" w:rsidRDefault="008A0364" w:rsidP="005E7701">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Мярка</w:t>
            </w:r>
          </w:p>
        </w:tc>
        <w:tc>
          <w:tcPr>
            <w:tcW w:w="1247" w:type="dxa"/>
            <w:vAlign w:val="center"/>
            <w:hideMark/>
          </w:tcPr>
          <w:p w:rsidR="008A0364" w:rsidRPr="008A0364" w:rsidRDefault="008A0364" w:rsidP="005E7701">
            <w:pPr>
              <w:autoSpaceDE w:val="0"/>
              <w:autoSpaceDN w:val="0"/>
              <w:adjustRightInd w:val="0"/>
              <w:ind w:left="-91" w:right="-145"/>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Количество  (прогнозно, съгласно указаната мярка)</w:t>
            </w:r>
          </w:p>
        </w:tc>
        <w:tc>
          <w:tcPr>
            <w:tcW w:w="3452" w:type="dxa"/>
            <w:vAlign w:val="center"/>
            <w:hideMark/>
          </w:tcPr>
          <w:p w:rsidR="008A0364" w:rsidRPr="008A0364" w:rsidRDefault="008A0364" w:rsidP="005E7701">
            <w:pPr>
              <w:autoSpaceDE w:val="0"/>
              <w:autoSpaceDN w:val="0"/>
              <w:adjustRightInd w:val="0"/>
              <w:jc w:val="center"/>
              <w:rPr>
                <w:rFonts w:ascii="Times New Roman" w:eastAsiaTheme="minorHAnsi" w:hAnsi="Times New Roman"/>
                <w:b/>
                <w:bCs/>
                <w:sz w:val="20"/>
                <w:szCs w:val="20"/>
              </w:rPr>
            </w:pPr>
            <w:r w:rsidRPr="008A0364">
              <w:rPr>
                <w:rFonts w:ascii="Times New Roman" w:eastAsiaTheme="minorHAnsi" w:hAnsi="Times New Roman"/>
                <w:b/>
                <w:bCs/>
                <w:sz w:val="20"/>
                <w:szCs w:val="20"/>
              </w:rPr>
              <w:t>Специални изисквания</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ELISA toxo</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кит</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ELISA ехинокок</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кит</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Хранителна среда Павлова, комплект</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Декстроза 1%, епруветки</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Епруветка с 5 ml. Декстроза 1%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Тиогликолатна среда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Водно-син бульон по Гинчев</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800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Ендо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Глюкозов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Тароци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Епруветка с 13 ml. Тароци бульон</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Обикновен бульон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Епруветка с  6 ml Обикновен бульон  с 6,5% NaCl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Обикновен бульон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Епруветка с  6 ml Обикновен бульон  с рН 9,6</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Пептонна вода буферирана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Оксидазен тест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 теста</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ONPG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 теста</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Глюкозо-фосфатен бульон/MR-VP-бульон/25х5ml/</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25 епруветки по 5ml Глюкозо-фосфатен бульон</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Добавка с цетримид и нелидиксова киселина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 флакона                                                      Комплексно участие позиции 20 и 21</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Агар за Псевдомонас база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                                                               Комплексно участие позиции 20 и 21</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Бульон по Рапапорт Василиадис</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Агар за общо микробно число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Стерилна яйчено-жълтъчна емулсия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Тетратионатов бульон на Мюлер Кауфман с новобиоцин, база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                                                                 Комплексно участие позиции 26, 27 и 28</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Йод на кристали - добавка за бульон на Мюлер Кауфман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                                                                Комплексно участие позиции 26, 27 и 28</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Добавка за МКТТ новобиоцин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5 виалки по 1000 ml                                                 Комплексно участие позиции 26, 27 и 28</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Брилянтово зелен бульон с фосфати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ALOA</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90 мм</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Сулфит-железен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Ескулинов агар с жлъчка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Бульон с брилянтово зелено и жлъчка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Разредител за проби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Агар с кристал виолет, неутрално червено и жлъчка и лактоза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Каталаза, реагент</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Бульон на Мосел за Ентеробактериацее</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Реактив за доказване на индол по Ковач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Aлкална пептонна вода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Лиофилизирана заешка плазма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3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Мляко с метиленово синьо</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Епруветки от 8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Рамноза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от 1,5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Сабуро агар с хлорамфеникол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Банка от 500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Среда с дихлоран и 18% глицерол</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Хлорамфеникол селективна добавка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 виялки</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Агар на Бърд-Паркър, база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                                                               Комплексно участие позиции 46, 47 и 48</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Калиев телурит 1%-оп.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 виялки                                                           Комплексно участие позиции 46, 47 и 48</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Яйчено -жълтъчна емулсия калиев телурит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ml                                                            Комплексно участие позиции 46, 47 и 48</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Мак Конки</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Сабуро агар с декстроза и хлорамфеникол</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E.coli NBIMCC 3397</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S.aureus MBIMCC 3359</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P.aeruginoza NBIMCC 1390</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B.cereus NBIMCC 1085</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E.feacalis NBIMCC 3360</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C.perfringens NBIMCC 8615</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S.enterica subsp.enterica ser.Typhimurium NBIMCC 3669</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L.monocytogenes NBIMCC 8749</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S.cerevisiae NBIMCC 541</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C.albicans  NBIMCC 74</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Giolitti - Cantoni</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Селективен бульон за Листерия -Фрейзър     база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                                                                 Комплексно участие позиции 63 и 64</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Селективен бульон за Листерия -Фрейзър  бульон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Комплексно участие позиции 63 и 64</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Агар дрождев екстракт за определяне на общо микробно число във води по ISO 6222</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Лаурил сулфатен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Селективен агар за ентерококи -Сланец -  Бартлей</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Селективен агар за B.cereus база /МУР/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                                                                  Комплексно участие позиции 68 и 69</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Селективна добавка за /МУР/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                                                                Комплексно участие позиции 68 и 69</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Триптофанов бульон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ТВХ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Кръвен агар база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Колумбия кръвен агар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ДХЦЛА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Левин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Ендо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Селенитов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Мак Конки</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Клиглер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Мюлер Хинтон II агар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Обикновен агар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Обикновен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Вода пептонна концентрирана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Соевоказеинов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Хром агар за Салмонела база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Хромокулт колиформ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Сабуро агар с декстроза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450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450 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ФАД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450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450 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Обикновен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4500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450 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Вибрио селективен агар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Обикновен агар за холера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g</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100 g</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 xml:space="preserve">SS агар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450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450 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Кларк бульон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Среда на Хю Лайфсан с декстроза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Кристензен агар с урея</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Симонс цитрат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Полусолиден агар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Среда за индол и подвижност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Соево-казеинов бульон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Лизин-аргинин- орнитин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Епруветки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Шоколадов агар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брой</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20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Шоколадов агар с ВАС</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20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Шоколадов агар с фактори Х и У</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20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Мюлер Хинтон II Кръвен агар Еукаст</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20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Таиер Мартин агар -селективен VCNT</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40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20 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ТМ агар със суплемент</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10 бр. Петри 20 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Сampy gen</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20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Индивидуална опаковка</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Нитратен бульон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75</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5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Физиологичен разтвор с фосфатен буфер</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ml</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900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Опаковка от 450 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Антраксен, капсулен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Атраксен, споров адсорбиран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Бруцелен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Туларемиен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Чумен, капсулосоматичен</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Ампула 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E.coli ATCC 25922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P.aeruginoza  ATCC 27853</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S.aureus ATCC 29213</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Лиофилизат</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E.faecalis ATCC  29212</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Лиофилизат</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E.коли групови наситени аглутиниращи серуми- І-ва група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12</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E.коли групови наситени аглутиниращи серуми- ІІ-ва група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12</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E.коли групови наситени аглутиниращи серуми- ІІІ-та група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12</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E.coli 0158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E.coli 0151</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E.coli 0115</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Салмонелни групови наситени аглутиниращи серуми ОА</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Салмонелни групови наситени аглутиниращи серумиОВ</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Салмонелни групови наситени аглутиниращи серумиОС</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Салмонелни групови наситени аглутиниращи серумиОД</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Салмонелни групови наситени аглутиниращи серумиОЕ</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Поливалентен ОА-ОЕ</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Салмонела О20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Салмонела О27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Салмонела Hi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Салмонела Hk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Салмонела Hnx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Салмонела Hy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Салмонела Hh</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Салмонела Hgm</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Салмонела t</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Салмонела H1,2</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Салмонела H5</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Салмонела H7</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Салмонела H2</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w:t>
            </w:r>
            <w:r w:rsidR="005E7701">
              <w:rPr>
                <w:rFonts w:ascii="Times New Roman" w:eastAsiaTheme="minorHAnsi" w:hAnsi="Times New Roman"/>
                <w:sz w:val="20"/>
                <w:szCs w:val="20"/>
              </w:rPr>
              <w:t>.</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1</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Стъкло  1ml</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Amikacin 30µg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Amoxicillin/clav.ac. 2/1µg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Amoxicillin/clav.ac. 20/10µg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Ampicillin 2µg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Ampicillin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Ampicillin /sulbactamµg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Aztreonam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Azitromicin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cefalexin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cefotaxime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cefotaxime 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cefoxitin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ceftazidime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ceftazidime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ceftazidime/clav.ac. 30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ceftriaxone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cefuroxime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chloramphenicol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ciprofloxacin 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colistin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gentamicine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imipenem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levofloxacin 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clindamicin 2µg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meropenem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Linezolid 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oxacillin 1µg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piperacillin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Tetraciclin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Penicillin 1Uµg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Penicillin 10Uµg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piperacillin/tazobactam 30/6µg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ticarcillin 75µg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ticarcillin/clav.ac. 75/10µg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Trimethoprim 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Trimethoprim/sulfamethoxazole  1.25/23.75µg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novobiocin 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vancomicin 5µg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vancomicin 30µg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Bacitracin 0.7µg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гентамицин 120µg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ДА СА СЪВМЕСТИМИ С </w:t>
            </w:r>
            <w:r w:rsidRPr="008A0364">
              <w:rPr>
                <w:rFonts w:ascii="Times New Roman" w:eastAsiaTheme="minorHAnsi" w:hAnsi="Times New Roman"/>
                <w:sz w:val="20"/>
                <w:szCs w:val="20"/>
              </w:rPr>
              <w:lastRenderedPageBreak/>
              <w:t>ДИСПЕНСЕРА НА HIMEDIA - 8 позиции</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lastRenderedPageBreak/>
              <w:t>стрептомицин 300 µg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Норфлоксацин-10 µg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бр.диск</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50</w:t>
            </w:r>
          </w:p>
        </w:tc>
        <w:tc>
          <w:tcPr>
            <w:tcW w:w="3452"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ДА СА СЪВМЕСТИМИ С ДИСПЕНСЕРА НА HIMEDIA - 8 позиции</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Пеницилин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Амоксицилин сулбактам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Ампицилин-опаковка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Триметоприм сулфаметаксазол-опаковка МIC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Цефтазидим-опаковка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Цефепим-опаковка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Цефуроксим-опаковка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Гентамицин-опаковка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Меропенем-опаковка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Vancomycin МIC</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Colistin Ezy MIC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бр.стрип</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36</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СУСПЕНЗИОННА СРЕДА G</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БР.епруветки</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r w:rsidR="008A0364" w:rsidRPr="008A0364" w:rsidTr="005E7701">
        <w:trPr>
          <w:trHeight w:val="57"/>
        </w:trPr>
        <w:tc>
          <w:tcPr>
            <w:tcW w:w="3690"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xml:space="preserve">СУСПЕНЗИОННА СРЕДА G+ </w:t>
            </w:r>
          </w:p>
        </w:tc>
        <w:tc>
          <w:tcPr>
            <w:tcW w:w="1358"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БР.епруветки</w:t>
            </w:r>
          </w:p>
        </w:tc>
        <w:tc>
          <w:tcPr>
            <w:tcW w:w="1247"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30</w:t>
            </w:r>
          </w:p>
        </w:tc>
        <w:tc>
          <w:tcPr>
            <w:tcW w:w="3452" w:type="dxa"/>
            <w:noWrap/>
            <w:hideMark/>
          </w:tcPr>
          <w:p w:rsidR="008A0364" w:rsidRPr="008A0364" w:rsidRDefault="008A0364" w:rsidP="005E7701">
            <w:pPr>
              <w:autoSpaceDE w:val="0"/>
              <w:autoSpaceDN w:val="0"/>
              <w:adjustRightInd w:val="0"/>
              <w:rPr>
                <w:rFonts w:ascii="Times New Roman" w:eastAsiaTheme="minorHAnsi" w:hAnsi="Times New Roman"/>
                <w:sz w:val="20"/>
                <w:szCs w:val="20"/>
              </w:rPr>
            </w:pPr>
            <w:r w:rsidRPr="008A0364">
              <w:rPr>
                <w:rFonts w:ascii="Times New Roman" w:eastAsiaTheme="minorHAnsi" w:hAnsi="Times New Roman"/>
                <w:sz w:val="20"/>
                <w:szCs w:val="20"/>
              </w:rPr>
              <w:t> </w:t>
            </w:r>
          </w:p>
        </w:tc>
      </w:tr>
    </w:tbl>
    <w:p w:rsidR="008A0364" w:rsidRPr="008A0364" w:rsidRDefault="008A0364" w:rsidP="0064281B">
      <w:pPr>
        <w:autoSpaceDE w:val="0"/>
        <w:autoSpaceDN w:val="0"/>
        <w:adjustRightInd w:val="0"/>
        <w:spacing w:after="0" w:line="240" w:lineRule="auto"/>
        <w:jc w:val="both"/>
        <w:rPr>
          <w:rFonts w:ascii="Times New Roman" w:eastAsiaTheme="minorHAnsi" w:hAnsi="Times New Roman"/>
          <w:color w:val="943634" w:themeColor="accent2" w:themeShade="BF"/>
          <w:sz w:val="20"/>
          <w:szCs w:val="20"/>
        </w:rPr>
      </w:pPr>
    </w:p>
    <w:p w:rsidR="0032488B" w:rsidRPr="0032488B" w:rsidRDefault="0032488B" w:rsidP="0032488B">
      <w:pPr>
        <w:autoSpaceDE w:val="0"/>
        <w:autoSpaceDN w:val="0"/>
        <w:adjustRightInd w:val="0"/>
        <w:spacing w:after="0" w:line="240" w:lineRule="auto"/>
        <w:jc w:val="both"/>
        <w:rPr>
          <w:rFonts w:ascii="Times New Roman" w:eastAsiaTheme="minorHAnsi" w:hAnsi="Times New Roman"/>
          <w:sz w:val="28"/>
          <w:szCs w:val="28"/>
        </w:rPr>
      </w:pPr>
    </w:p>
    <w:tbl>
      <w:tblPr>
        <w:tblStyle w:val="TableGrid"/>
        <w:tblW w:w="9685" w:type="dxa"/>
        <w:tblLook w:val="04A0" w:firstRow="1" w:lastRow="0" w:firstColumn="1" w:lastColumn="0" w:noHBand="0" w:noVBand="1"/>
      </w:tblPr>
      <w:tblGrid>
        <w:gridCol w:w="3575"/>
        <w:gridCol w:w="990"/>
        <w:gridCol w:w="1269"/>
        <w:gridCol w:w="1286"/>
        <w:gridCol w:w="2627"/>
      </w:tblGrid>
      <w:tr w:rsidR="007047E2" w:rsidRPr="007047E2" w:rsidTr="005E7701">
        <w:trPr>
          <w:trHeight w:val="57"/>
        </w:trPr>
        <w:tc>
          <w:tcPr>
            <w:tcW w:w="9685" w:type="dxa"/>
            <w:gridSpan w:val="5"/>
            <w:tcBorders>
              <w:top w:val="nil"/>
              <w:left w:val="nil"/>
              <w:right w:val="nil"/>
            </w:tcBorders>
            <w:noWrap/>
            <w:hideMark/>
          </w:tcPr>
          <w:p w:rsidR="007047E2" w:rsidRDefault="007047E2" w:rsidP="005E7701">
            <w:pPr>
              <w:rPr>
                <w:rFonts w:ascii="Times New Roman" w:eastAsia="Times New Roman" w:hAnsi="Times New Roman"/>
                <w:bCs/>
                <w:i/>
                <w:sz w:val="28"/>
                <w:szCs w:val="28"/>
                <w:lang w:eastAsia="bg-BG"/>
              </w:rPr>
            </w:pPr>
            <w:r w:rsidRPr="005E7701">
              <w:rPr>
                <w:rFonts w:ascii="Times New Roman" w:eastAsia="Times New Roman" w:hAnsi="Times New Roman"/>
                <w:bCs/>
                <w:i/>
                <w:sz w:val="28"/>
                <w:szCs w:val="28"/>
                <w:lang w:eastAsia="bg-BG"/>
              </w:rPr>
              <w:t xml:space="preserve">Приложение </w:t>
            </w:r>
            <w:r w:rsidR="005E7701">
              <w:rPr>
                <w:rFonts w:ascii="Times New Roman" w:eastAsia="Times New Roman" w:hAnsi="Times New Roman"/>
                <w:bCs/>
                <w:i/>
                <w:sz w:val="28"/>
                <w:szCs w:val="28"/>
                <w:lang w:eastAsia="bg-BG"/>
              </w:rPr>
              <w:t>№</w:t>
            </w:r>
            <w:r w:rsidRPr="005E7701">
              <w:rPr>
                <w:rFonts w:ascii="Times New Roman" w:eastAsia="Times New Roman" w:hAnsi="Times New Roman"/>
                <w:bCs/>
                <w:i/>
                <w:sz w:val="28"/>
                <w:szCs w:val="28"/>
                <w:lang w:eastAsia="bg-BG"/>
              </w:rPr>
              <w:t>3</w:t>
            </w:r>
          </w:p>
          <w:p w:rsidR="005E7701" w:rsidRPr="005E7701" w:rsidRDefault="005E7701" w:rsidP="005E7701">
            <w:pPr>
              <w:rPr>
                <w:rFonts w:ascii="Times New Roman" w:eastAsia="Times New Roman" w:hAnsi="Times New Roman"/>
                <w:bCs/>
                <w:i/>
                <w:sz w:val="20"/>
                <w:szCs w:val="28"/>
                <w:lang w:eastAsia="bg-BG"/>
              </w:rPr>
            </w:pPr>
          </w:p>
        </w:tc>
      </w:tr>
      <w:tr w:rsidR="007047E2" w:rsidRPr="007047E2" w:rsidTr="00577033">
        <w:trPr>
          <w:trHeight w:val="57"/>
        </w:trPr>
        <w:tc>
          <w:tcPr>
            <w:tcW w:w="9685" w:type="dxa"/>
            <w:gridSpan w:val="5"/>
            <w:noWrap/>
            <w:vAlign w:val="center"/>
            <w:hideMark/>
          </w:tcPr>
          <w:p w:rsidR="007047E2" w:rsidRPr="007047E2" w:rsidRDefault="007047E2" w:rsidP="00577033">
            <w:pPr>
              <w:jc w:val="center"/>
              <w:rPr>
                <w:rFonts w:ascii="Times New Roman" w:eastAsia="Times New Roman" w:hAnsi="Times New Roman"/>
                <w:b/>
                <w:bCs/>
                <w:sz w:val="20"/>
                <w:szCs w:val="28"/>
                <w:lang w:eastAsia="bg-BG"/>
              </w:rPr>
            </w:pPr>
            <w:r w:rsidRPr="007047E2">
              <w:rPr>
                <w:rFonts w:ascii="Times New Roman" w:eastAsia="Times New Roman" w:hAnsi="Times New Roman"/>
                <w:b/>
                <w:bCs/>
                <w:sz w:val="20"/>
                <w:szCs w:val="28"/>
                <w:lang w:eastAsia="bg-BG"/>
              </w:rPr>
              <w:t>Лабораторни консумативи</w:t>
            </w:r>
          </w:p>
        </w:tc>
      </w:tr>
      <w:tr w:rsidR="007047E2" w:rsidRPr="007047E2" w:rsidTr="00577033">
        <w:trPr>
          <w:trHeight w:val="57"/>
        </w:trPr>
        <w:tc>
          <w:tcPr>
            <w:tcW w:w="3575" w:type="dxa"/>
            <w:noWrap/>
            <w:vAlign w:val="center"/>
            <w:hideMark/>
          </w:tcPr>
          <w:p w:rsidR="007047E2" w:rsidRPr="007047E2" w:rsidRDefault="007047E2" w:rsidP="00577033">
            <w:pPr>
              <w:jc w:val="center"/>
              <w:rPr>
                <w:rFonts w:ascii="Times New Roman" w:eastAsia="Times New Roman" w:hAnsi="Times New Roman"/>
                <w:b/>
                <w:bCs/>
                <w:sz w:val="20"/>
                <w:szCs w:val="28"/>
                <w:lang w:eastAsia="bg-BG"/>
              </w:rPr>
            </w:pPr>
            <w:r w:rsidRPr="007047E2">
              <w:rPr>
                <w:rFonts w:ascii="Times New Roman" w:eastAsia="Times New Roman" w:hAnsi="Times New Roman"/>
                <w:b/>
                <w:bCs/>
                <w:sz w:val="20"/>
                <w:szCs w:val="28"/>
                <w:lang w:eastAsia="bg-BG"/>
              </w:rPr>
              <w:t>Лабораторни консумативи</w:t>
            </w:r>
          </w:p>
        </w:tc>
        <w:tc>
          <w:tcPr>
            <w:tcW w:w="928" w:type="dxa"/>
            <w:vAlign w:val="center"/>
            <w:hideMark/>
          </w:tcPr>
          <w:p w:rsidR="007047E2" w:rsidRPr="007047E2" w:rsidRDefault="007047E2" w:rsidP="00577033">
            <w:pPr>
              <w:jc w:val="center"/>
              <w:rPr>
                <w:rFonts w:ascii="Times New Roman" w:eastAsia="Times New Roman" w:hAnsi="Times New Roman"/>
                <w:b/>
                <w:bCs/>
                <w:sz w:val="20"/>
                <w:szCs w:val="28"/>
                <w:lang w:eastAsia="bg-BG"/>
              </w:rPr>
            </w:pPr>
            <w:r w:rsidRPr="007047E2">
              <w:rPr>
                <w:rFonts w:ascii="Times New Roman" w:eastAsia="Times New Roman" w:hAnsi="Times New Roman"/>
                <w:b/>
                <w:bCs/>
                <w:sz w:val="20"/>
                <w:szCs w:val="28"/>
                <w:lang w:eastAsia="bg-BG"/>
              </w:rPr>
              <w:t>Мярка</w:t>
            </w:r>
          </w:p>
        </w:tc>
        <w:tc>
          <w:tcPr>
            <w:tcW w:w="1269" w:type="dxa"/>
            <w:vAlign w:val="center"/>
            <w:hideMark/>
          </w:tcPr>
          <w:p w:rsidR="007047E2" w:rsidRPr="007047E2" w:rsidRDefault="007047E2" w:rsidP="00577033">
            <w:pPr>
              <w:jc w:val="center"/>
              <w:rPr>
                <w:rFonts w:ascii="Times New Roman" w:eastAsia="Times New Roman" w:hAnsi="Times New Roman"/>
                <w:b/>
                <w:bCs/>
                <w:sz w:val="20"/>
                <w:szCs w:val="28"/>
                <w:lang w:eastAsia="bg-BG"/>
              </w:rPr>
            </w:pPr>
            <w:r w:rsidRPr="007047E2">
              <w:rPr>
                <w:rFonts w:ascii="Times New Roman" w:eastAsia="Times New Roman" w:hAnsi="Times New Roman"/>
                <w:b/>
                <w:bCs/>
                <w:sz w:val="20"/>
                <w:szCs w:val="28"/>
                <w:lang w:eastAsia="bg-BG"/>
              </w:rPr>
              <w:t>Разфасовка</w:t>
            </w:r>
          </w:p>
        </w:tc>
        <w:tc>
          <w:tcPr>
            <w:tcW w:w="1286" w:type="dxa"/>
            <w:vAlign w:val="center"/>
            <w:hideMark/>
          </w:tcPr>
          <w:p w:rsidR="007047E2" w:rsidRPr="007047E2" w:rsidRDefault="007047E2" w:rsidP="00577033">
            <w:pPr>
              <w:jc w:val="center"/>
              <w:rPr>
                <w:rFonts w:ascii="Times New Roman" w:eastAsia="Times New Roman" w:hAnsi="Times New Roman"/>
                <w:b/>
                <w:bCs/>
                <w:sz w:val="20"/>
                <w:szCs w:val="28"/>
                <w:lang w:eastAsia="bg-BG"/>
              </w:rPr>
            </w:pPr>
            <w:r w:rsidRPr="007047E2">
              <w:rPr>
                <w:rFonts w:ascii="Times New Roman" w:eastAsia="Times New Roman" w:hAnsi="Times New Roman"/>
                <w:b/>
                <w:bCs/>
                <w:sz w:val="20"/>
                <w:szCs w:val="28"/>
                <w:lang w:eastAsia="bg-BG"/>
              </w:rPr>
              <w:t>Количество  (прогнозно, съгласно указаната мярка)</w:t>
            </w:r>
          </w:p>
        </w:tc>
        <w:tc>
          <w:tcPr>
            <w:tcW w:w="2627" w:type="dxa"/>
            <w:vAlign w:val="center"/>
            <w:hideMark/>
          </w:tcPr>
          <w:p w:rsidR="007047E2" w:rsidRPr="007047E2" w:rsidRDefault="007047E2" w:rsidP="00577033">
            <w:pPr>
              <w:jc w:val="center"/>
              <w:rPr>
                <w:rFonts w:ascii="Times New Roman" w:eastAsia="Times New Roman" w:hAnsi="Times New Roman"/>
                <w:b/>
                <w:bCs/>
                <w:sz w:val="20"/>
                <w:szCs w:val="28"/>
                <w:lang w:eastAsia="bg-BG"/>
              </w:rPr>
            </w:pPr>
            <w:r w:rsidRPr="007047E2">
              <w:rPr>
                <w:rFonts w:ascii="Times New Roman" w:eastAsia="Times New Roman" w:hAnsi="Times New Roman"/>
                <w:b/>
                <w:bCs/>
                <w:sz w:val="20"/>
                <w:szCs w:val="28"/>
                <w:lang w:eastAsia="bg-BG"/>
              </w:rPr>
              <w:t>Специални изисквания</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Патрони за дейонизатор Progard 2</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Приложими за дейонизатор Millipor</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Мембранни филтри от регенерирана целулоза 47 мм, 0,45µm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 Регенерирана целулоза - 47 мм, 0,45µm</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Филтърна хартия за количествен анализ "синя лента" Ø125 мм</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 Ø125 мм</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Хроматографски шишенца с градуировка -    обем  2 ml , размери 12 х 32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2000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 Размери: обем  2 ml , размери 12 х 32 mm                           Комплексно участие позиции 9 и 10</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Капачки със септа РTFE за хроматографски шишенца обем  2 ml , размери 12 х 32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2000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Капачки със септа РTFE                                              Комплексно участие позиции 9 и 10</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Сириндж филтри от регенерирана целулоза  13/17 mm; 0,45 µm</w:t>
            </w:r>
          </w:p>
        </w:tc>
        <w:tc>
          <w:tcPr>
            <w:tcW w:w="928"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500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Размери:  13/17 mm; 0,45 µm</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Тефлонови филтри за вентил за течна хроматография </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Течен хроматограф HPLC   Agilent 1100</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Шишета за проби за парофазов анализатор - обем 20 ml , размери  23 х 75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Комплексно участие позиции 13, 14 и 15</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Септи за шишета за проби за парофазов анализатор</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Комплексно участие позиции 13, 14 и 15</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lastRenderedPageBreak/>
              <w:t>Капачки за шишета за проби за парофазов анализатор</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Комплексно участие позиции 13, 14 и 15</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Уплътнители за газови хроматографски колони </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Кварцови изпарители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3</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Уплътнители за кварцови изпарители </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Нагревател за йонен източник за масспектрометър </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Масло за помпа за първичен вакуум</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l</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Приложим за Газхроматограф Agilent 6890 N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Калибрант за масспектрометър за газов хроматограф</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ml</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Индивидуална опаковка</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Муфа с резба за газхроматографска колона към  MS интерфейс</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 за Газхроматограф Agilent 6890 N Индивидуална опаковка</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Графитни кювети ZL-STANDARD</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брой</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до 10</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w:t>
            </w:r>
          </w:p>
        </w:tc>
        <w:tc>
          <w:tcPr>
            <w:tcW w:w="2627"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Приложими за AAS Zeenit 700</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петри 90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Ø 90 mm</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петри 55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2800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Ø 55 mm</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петри 60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1400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Ø 60 mm</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епруветки с капачка 100х16mm 10 ml</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3000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епруветки с капачка 180х16mm 20 ml</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серологични пипети, 1 ml инд. 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серологични пипети, 2 ml инд. 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1500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серологични пипети, 5 ml инд. 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серологични пипети, 10 ml инд. 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контейнери 120 ml с винтова капачка, инд.оп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контейнери 40 ml с винтова капачка, инд.оп.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епруветки 5-6ml с капачка</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контейнери 15 ml с винтова капачка</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8000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Спекталети стерилни инд. 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4000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тампони дървени инд. 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Предметни стъкла нематирани 1,4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1,4 mm</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Покривни стъкла 18/18mm- 0,4 mm</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7000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18/18mm- 0,4 mm</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Мембранни филтри, 0,45 µm, 47mm, стерилни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1200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 0,45 µm, 47mm, стерилни</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Мембранни филтри, 0,22 µm, 47mm, </w:t>
            </w:r>
            <w:r w:rsidRPr="007047E2">
              <w:rPr>
                <w:rFonts w:ascii="Times New Roman" w:eastAsia="Times New Roman" w:hAnsi="Times New Roman"/>
                <w:sz w:val="20"/>
                <w:szCs w:val="28"/>
                <w:lang w:eastAsia="bg-BG"/>
              </w:rPr>
              <w:lastRenderedPageBreak/>
              <w:t>стерилни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lastRenderedPageBreak/>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400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0,22 µm, 47mm, стерилни</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lastRenderedPageBreak/>
              <w:t>Стерилни контейнери 30 ml с винтова капачка, инд.оп.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контейнери 500 ml с винтова капачка инд.оп.</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Индивидуална опаковка</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Смес за анаеробна среда за 1 петри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Смес за анаеробна среда за 1-4 петрита</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75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Смес за анаеробна среда за джар</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Тестза доказване на анаеробна атмосфера/25 броя/</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опаковка</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Химичен индикатор за контрол на стерилизацията с горещ въздух при 165 оС-270 теста</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тетрадка</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Химичен индикатор за контрол на автоклавирането 121оС-1800 теста</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тетрадка</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Биологичен индикатор за контрол на автоклавирането "Stericon"</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Биологичен индикатор за контрол на автоклавирането ATTEST/</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5E7701">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400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контейнери индивидуално опаковани -250 мл</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Индивидуална опаковка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Стерилни пликчета с метална нишка за хомогенизатор Стомахер      </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Стерилни пликове индивидуално опаковани -250 мл</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xml:space="preserve">Индивидуална опаковка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ф16 мм - двуредни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ф16 мм - триредни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ф16 мм - едноредни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ф18 мм -петредни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ф30 мм - триредни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3</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ф18 мм - двуредни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ф18 мм - едноредни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Стативи за епруветки ф20 мм - петредни</w:t>
            </w:r>
          </w:p>
        </w:tc>
        <w:tc>
          <w:tcPr>
            <w:tcW w:w="928"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5</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Автоматична  пипета 10-100 микролитра</w:t>
            </w:r>
          </w:p>
        </w:tc>
        <w:tc>
          <w:tcPr>
            <w:tcW w:w="928"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Автоматична  пипета 200 -2000 микролитра</w:t>
            </w:r>
          </w:p>
        </w:tc>
        <w:tc>
          <w:tcPr>
            <w:tcW w:w="928"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1</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Накрайници за автоматични пипети прави  1 - 200</w:t>
            </w:r>
          </w:p>
        </w:tc>
        <w:tc>
          <w:tcPr>
            <w:tcW w:w="928"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0C7E6A">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6000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Обем от 0 до 200 µl</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Накрайници за автоматични пипети прави  100 - 1000</w:t>
            </w:r>
          </w:p>
        </w:tc>
        <w:tc>
          <w:tcPr>
            <w:tcW w:w="928"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0C7E6A">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2000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Обем от 100 до 1000 µl</w:t>
            </w:r>
          </w:p>
        </w:tc>
      </w:tr>
      <w:tr w:rsidR="007047E2" w:rsidRPr="007047E2" w:rsidTr="005E7701">
        <w:trPr>
          <w:trHeight w:val="57"/>
        </w:trPr>
        <w:tc>
          <w:tcPr>
            <w:tcW w:w="3575"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Накрайници за автоматични пипети прави 100 - 250</w:t>
            </w:r>
          </w:p>
        </w:tc>
        <w:tc>
          <w:tcPr>
            <w:tcW w:w="928"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бр</w:t>
            </w:r>
            <w:r w:rsidR="000C7E6A">
              <w:rPr>
                <w:rFonts w:ascii="Times New Roman" w:eastAsia="Times New Roman" w:hAnsi="Times New Roman"/>
                <w:sz w:val="20"/>
                <w:szCs w:val="28"/>
                <w:lang w:eastAsia="bg-BG"/>
              </w:rPr>
              <w:t>.</w:t>
            </w:r>
          </w:p>
        </w:tc>
        <w:tc>
          <w:tcPr>
            <w:tcW w:w="1269"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 </w:t>
            </w:r>
          </w:p>
        </w:tc>
        <w:tc>
          <w:tcPr>
            <w:tcW w:w="1286" w:type="dxa"/>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250</w:t>
            </w:r>
          </w:p>
        </w:tc>
        <w:tc>
          <w:tcPr>
            <w:tcW w:w="2627" w:type="dxa"/>
            <w:noWrap/>
            <w:hideMark/>
          </w:tcPr>
          <w:p w:rsidR="007047E2" w:rsidRPr="007047E2" w:rsidRDefault="007047E2" w:rsidP="005E7701">
            <w:pPr>
              <w:rPr>
                <w:rFonts w:ascii="Times New Roman" w:eastAsia="Times New Roman" w:hAnsi="Times New Roman"/>
                <w:sz w:val="20"/>
                <w:szCs w:val="28"/>
                <w:lang w:eastAsia="bg-BG"/>
              </w:rPr>
            </w:pPr>
            <w:r w:rsidRPr="007047E2">
              <w:rPr>
                <w:rFonts w:ascii="Times New Roman" w:eastAsia="Times New Roman" w:hAnsi="Times New Roman"/>
                <w:sz w:val="20"/>
                <w:szCs w:val="28"/>
                <w:lang w:eastAsia="bg-BG"/>
              </w:rPr>
              <w:t>Обем от 100 до 250 µl</w:t>
            </w:r>
          </w:p>
        </w:tc>
      </w:tr>
    </w:tbl>
    <w:p w:rsidR="00F20CAA" w:rsidRPr="007047E2" w:rsidRDefault="00F20CAA" w:rsidP="0032488B">
      <w:pPr>
        <w:jc w:val="both"/>
        <w:rPr>
          <w:rFonts w:ascii="Times New Roman" w:eastAsia="Times New Roman" w:hAnsi="Times New Roman"/>
          <w:sz w:val="20"/>
          <w:szCs w:val="28"/>
          <w:lang w:eastAsia="bg-BG"/>
        </w:rPr>
      </w:pPr>
    </w:p>
    <w:p w:rsidR="00014C7C" w:rsidRPr="0032488B" w:rsidRDefault="00014C7C" w:rsidP="0032488B">
      <w:pPr>
        <w:jc w:val="both"/>
        <w:rPr>
          <w:rFonts w:ascii="Times New Roman" w:hAnsi="Times New Roman"/>
          <w:sz w:val="28"/>
          <w:szCs w:val="28"/>
          <w:lang w:val="en-US"/>
        </w:rPr>
      </w:pPr>
    </w:p>
    <w:sectPr w:rsidR="00014C7C" w:rsidRPr="0032488B" w:rsidSect="00AA734E">
      <w:headerReference w:type="default" r:id="rId10"/>
      <w:footerReference w:type="default" r:id="rId11"/>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75" w:rsidRDefault="00A52675" w:rsidP="00AA734E">
      <w:pPr>
        <w:spacing w:after="0" w:line="240" w:lineRule="auto"/>
      </w:pPr>
      <w:r>
        <w:separator/>
      </w:r>
    </w:p>
  </w:endnote>
  <w:endnote w:type="continuationSeparator" w:id="0">
    <w:p w:rsidR="00A52675" w:rsidRDefault="00A52675" w:rsidP="00AA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08054"/>
      <w:docPartObj>
        <w:docPartGallery w:val="Page Numbers (Bottom of Page)"/>
        <w:docPartUnique/>
      </w:docPartObj>
    </w:sdtPr>
    <w:sdtEndPr/>
    <w:sdtContent>
      <w:p w:rsidR="00DA22D2" w:rsidRDefault="00DA22D2">
        <w:pPr>
          <w:pStyle w:val="Footer"/>
        </w:pPr>
        <w:r>
          <w:rPr>
            <w:noProof/>
            <w:lang w:eastAsia="bg-BG"/>
          </w:rPr>
          <mc:AlternateContent>
            <mc:Choice Requires="wpg">
              <w:drawing>
                <wp:anchor distT="0" distB="0" distL="114300" distR="114300" simplePos="0" relativeHeight="251659264" behindDoc="0" locked="0" layoutInCell="1" allowOverlap="1" wp14:anchorId="04E20077" wp14:editId="6D3879A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2D2" w:rsidRDefault="00DA22D2">
                                <w:pPr>
                                  <w:jc w:val="center"/>
                                </w:pPr>
                                <w:r>
                                  <w:fldChar w:fldCharType="begin"/>
                                </w:r>
                                <w:r>
                                  <w:instrText xml:space="preserve"> PAGE    \* MERGEFORMAT </w:instrText>
                                </w:r>
                                <w:r>
                                  <w:fldChar w:fldCharType="separate"/>
                                </w:r>
                                <w:r w:rsidR="0028197B" w:rsidRPr="0028197B">
                                  <w:rPr>
                                    <w:noProof/>
                                    <w:color w:val="8C8C8C" w:themeColor="background1" w:themeShade="8C"/>
                                  </w:rPr>
                                  <w:t>23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A22D2" w:rsidRDefault="00DA22D2">
                          <w:pPr>
                            <w:jc w:val="center"/>
                          </w:pPr>
                          <w:r>
                            <w:fldChar w:fldCharType="begin"/>
                          </w:r>
                          <w:r>
                            <w:instrText xml:space="preserve"> PAGE    \* MERGEFORMAT </w:instrText>
                          </w:r>
                          <w:r>
                            <w:fldChar w:fldCharType="separate"/>
                          </w:r>
                          <w:r w:rsidR="0028197B" w:rsidRPr="0028197B">
                            <w:rPr>
                              <w:noProof/>
                              <w:color w:val="8C8C8C" w:themeColor="background1" w:themeShade="8C"/>
                            </w:rPr>
                            <w:t>23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75" w:rsidRDefault="00A52675" w:rsidP="00AA734E">
      <w:pPr>
        <w:spacing w:after="0" w:line="240" w:lineRule="auto"/>
      </w:pPr>
      <w:r>
        <w:separator/>
      </w:r>
    </w:p>
  </w:footnote>
  <w:footnote w:type="continuationSeparator" w:id="0">
    <w:p w:rsidR="00A52675" w:rsidRDefault="00A52675" w:rsidP="00AA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0"/>
      <w:gridCol w:w="6907"/>
    </w:tblGrid>
    <w:tr w:rsidR="00DA22D2">
      <w:sdt>
        <w:sdtPr>
          <w:rPr>
            <w:color w:val="FFFFFF" w:themeColor="background1"/>
          </w:rPr>
          <w:alias w:val="Date"/>
          <w:id w:val="77625188"/>
          <w:placeholder>
            <w:docPart w:val="7271F86D21714B0DBDC5A6B97A8F3BD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A22D2" w:rsidRDefault="00DA22D2" w:rsidP="00AA734E">
              <w:pPr>
                <w:pStyle w:val="Header"/>
                <w:jc w:val="right"/>
                <w:rPr>
                  <w:color w:val="FFFFFF" w:themeColor="background1"/>
                </w:rPr>
              </w:pPr>
              <w:r>
                <w:rPr>
                  <w:color w:val="FFFFFF" w:themeColor="background1"/>
                </w:rPr>
                <w:t>2016 г.</w:t>
              </w:r>
            </w:p>
          </w:tc>
        </w:sdtContent>
      </w:sdt>
      <w:tc>
        <w:tcPr>
          <w:tcW w:w="4000" w:type="pct"/>
          <w:tcBorders>
            <w:bottom w:val="single" w:sz="4" w:space="0" w:color="auto"/>
          </w:tcBorders>
          <w:vAlign w:val="bottom"/>
        </w:tcPr>
        <w:p w:rsidR="00DA22D2" w:rsidRDefault="00A52675" w:rsidP="00AA734E">
          <w:pPr>
            <w:pStyle w:val="Header"/>
            <w:rPr>
              <w:color w:val="76923C" w:themeColor="accent3" w:themeShade="BF"/>
              <w:sz w:val="24"/>
            </w:rPr>
          </w:pPr>
          <w:sdt>
            <w:sdtPr>
              <w:rPr>
                <w:b/>
                <w:bCs/>
                <w:caps/>
                <w:sz w:val="24"/>
              </w:rPr>
              <w:alias w:val="Title"/>
              <w:id w:val="77625180"/>
              <w:placeholder>
                <w:docPart w:val="40D69C98422A4CDAA775289E1FF0EC54"/>
              </w:placeholder>
              <w:dataBinding w:prefixMappings="xmlns:ns0='http://schemas.openxmlformats.org/package/2006/metadata/core-properties' xmlns:ns1='http://purl.org/dc/elements/1.1/'" w:xpath="/ns0:coreProperties[1]/ns1:title[1]" w:storeItemID="{6C3C8BC8-F283-45AE-878A-BAB7291924A1}"/>
              <w:text/>
            </w:sdtPr>
            <w:sdtEndPr/>
            <w:sdtContent>
              <w:r w:rsidR="00DA22D2">
                <w:rPr>
                  <w:b/>
                  <w:bCs/>
                  <w:caps/>
                  <w:sz w:val="24"/>
                </w:rPr>
                <w:t>Регионална здравна инспекция - плевен</w:t>
              </w:r>
            </w:sdtContent>
          </w:sdt>
        </w:p>
      </w:tc>
    </w:tr>
  </w:tbl>
  <w:p w:rsidR="00DA22D2" w:rsidRDefault="00D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E5B"/>
    <w:multiLevelType w:val="hybridMultilevel"/>
    <w:tmpl w:val="EA50AF6E"/>
    <w:lvl w:ilvl="0" w:tplc="3B8825FE">
      <w:start w:val="2"/>
      <w:numFmt w:val="bullet"/>
      <w:lvlText w:val="-"/>
      <w:lvlJc w:val="left"/>
      <w:pPr>
        <w:ind w:left="177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77476E1"/>
    <w:multiLevelType w:val="hybridMultilevel"/>
    <w:tmpl w:val="BD90B67C"/>
    <w:lvl w:ilvl="0" w:tplc="3B8825FE">
      <w:start w:val="2"/>
      <w:numFmt w:val="bullet"/>
      <w:lvlText w:val="-"/>
      <w:lvlJc w:val="left"/>
      <w:pPr>
        <w:ind w:left="177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D92558"/>
    <w:multiLevelType w:val="hybridMultilevel"/>
    <w:tmpl w:val="647680E6"/>
    <w:lvl w:ilvl="0" w:tplc="CAB2BABC">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
    <w:nsid w:val="1C094C4A"/>
    <w:multiLevelType w:val="hybridMultilevel"/>
    <w:tmpl w:val="F9EEBD9C"/>
    <w:lvl w:ilvl="0" w:tplc="3F3E8B6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20F86FE8"/>
    <w:multiLevelType w:val="hybridMultilevel"/>
    <w:tmpl w:val="1384F67A"/>
    <w:lvl w:ilvl="0" w:tplc="BD305C36">
      <w:start w:val="6"/>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76B74C2"/>
    <w:multiLevelType w:val="hybridMultilevel"/>
    <w:tmpl w:val="A2344876"/>
    <w:lvl w:ilvl="0" w:tplc="12209BFC">
      <w:start w:val="1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28201F63"/>
    <w:multiLevelType w:val="hybridMultilevel"/>
    <w:tmpl w:val="8FEA8AF8"/>
    <w:lvl w:ilvl="0" w:tplc="0409000F">
      <w:start w:val="1"/>
      <w:numFmt w:val="decimal"/>
      <w:lvlText w:val="%1."/>
      <w:lvlJc w:val="left"/>
      <w:pPr>
        <w:ind w:left="1434" w:hanging="360"/>
      </w:p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7">
    <w:nsid w:val="2D4C072A"/>
    <w:multiLevelType w:val="hybridMultilevel"/>
    <w:tmpl w:val="067E5518"/>
    <w:lvl w:ilvl="0" w:tplc="B4383DB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D7F275E"/>
    <w:multiLevelType w:val="hybridMultilevel"/>
    <w:tmpl w:val="D22EBB8C"/>
    <w:lvl w:ilvl="0" w:tplc="10304E10">
      <w:start w:val="1"/>
      <w:numFmt w:val="decimal"/>
      <w:lvlText w:val="%1."/>
      <w:lvlJc w:val="left"/>
      <w:pPr>
        <w:ind w:left="1991" w:hanging="435"/>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2F227A0B"/>
    <w:multiLevelType w:val="hybridMultilevel"/>
    <w:tmpl w:val="A0E62156"/>
    <w:lvl w:ilvl="0" w:tplc="43D6BB0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31FC5C6E"/>
    <w:multiLevelType w:val="hybridMultilevel"/>
    <w:tmpl w:val="4DE6C972"/>
    <w:lvl w:ilvl="0" w:tplc="3B8825FE">
      <w:start w:val="2"/>
      <w:numFmt w:val="bullet"/>
      <w:lvlText w:val="-"/>
      <w:lvlJc w:val="left"/>
      <w:pPr>
        <w:ind w:left="177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7160ABB"/>
    <w:multiLevelType w:val="hybridMultilevel"/>
    <w:tmpl w:val="E9C6E37C"/>
    <w:lvl w:ilvl="0" w:tplc="10304E10">
      <w:start w:val="1"/>
      <w:numFmt w:val="decimal"/>
      <w:lvlText w:val="%1."/>
      <w:lvlJc w:val="left"/>
      <w:pPr>
        <w:ind w:left="1140" w:hanging="43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3A726F47"/>
    <w:multiLevelType w:val="hybridMultilevel"/>
    <w:tmpl w:val="E1D66FFA"/>
    <w:lvl w:ilvl="0" w:tplc="3B8825FE">
      <w:start w:val="2"/>
      <w:numFmt w:val="bullet"/>
      <w:lvlText w:val="-"/>
      <w:lvlJc w:val="left"/>
      <w:pPr>
        <w:ind w:left="1770" w:hanging="360"/>
      </w:pPr>
      <w:rPr>
        <w:rFonts w:ascii="Times New Roman" w:eastAsiaTheme="minorHAnsi"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3">
    <w:nsid w:val="3D6B712B"/>
    <w:multiLevelType w:val="hybridMultilevel"/>
    <w:tmpl w:val="757A2DC6"/>
    <w:lvl w:ilvl="0" w:tplc="6B02BE24">
      <w:start w:val="4"/>
      <w:numFmt w:val="decimal"/>
      <w:lvlText w:val="%1."/>
      <w:lvlJc w:val="left"/>
      <w:pPr>
        <w:ind w:left="1287"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429043E5"/>
    <w:multiLevelType w:val="hybridMultilevel"/>
    <w:tmpl w:val="E07A6B7A"/>
    <w:lvl w:ilvl="0" w:tplc="7F3C9386">
      <w:start w:val="10"/>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nsid w:val="49D830D2"/>
    <w:multiLevelType w:val="hybridMultilevel"/>
    <w:tmpl w:val="3C0E4CB4"/>
    <w:lvl w:ilvl="0" w:tplc="CAB2BABC">
      <w:start w:val="1"/>
      <w:numFmt w:val="decimal"/>
      <w:lvlText w:val="%1."/>
      <w:lvlJc w:val="left"/>
      <w:pPr>
        <w:ind w:left="2134"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nsid w:val="52B1224E"/>
    <w:multiLevelType w:val="hybridMultilevel"/>
    <w:tmpl w:val="A17EF39A"/>
    <w:lvl w:ilvl="0" w:tplc="3B8825FE">
      <w:start w:val="2"/>
      <w:numFmt w:val="bullet"/>
      <w:lvlText w:val="-"/>
      <w:lvlJc w:val="left"/>
      <w:pPr>
        <w:ind w:left="247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68734769"/>
    <w:multiLevelType w:val="hybridMultilevel"/>
    <w:tmpl w:val="4D263ABC"/>
    <w:lvl w:ilvl="0" w:tplc="7A2C56C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nsid w:val="68CD560F"/>
    <w:multiLevelType w:val="hybridMultilevel"/>
    <w:tmpl w:val="92B6E61A"/>
    <w:lvl w:ilvl="0" w:tplc="3B8825FE">
      <w:start w:val="2"/>
      <w:numFmt w:val="bullet"/>
      <w:lvlText w:val="-"/>
      <w:lvlJc w:val="left"/>
      <w:pPr>
        <w:ind w:left="177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AAA53DC"/>
    <w:multiLevelType w:val="hybridMultilevel"/>
    <w:tmpl w:val="C5B8C89A"/>
    <w:lvl w:ilvl="0" w:tplc="C300874C">
      <w:start w:val="1"/>
      <w:numFmt w:val="decimal"/>
      <w:lvlText w:val="%1."/>
      <w:lvlJc w:val="left"/>
      <w:pPr>
        <w:ind w:left="1779" w:hanging="360"/>
      </w:pPr>
      <w:rPr>
        <w:rFonts w:hint="default"/>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20">
    <w:nsid w:val="6B36519C"/>
    <w:multiLevelType w:val="hybridMultilevel"/>
    <w:tmpl w:val="4D482A00"/>
    <w:lvl w:ilvl="0" w:tplc="0402000D">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21">
    <w:nsid w:val="6B9B6B8E"/>
    <w:multiLevelType w:val="hybridMultilevel"/>
    <w:tmpl w:val="9D6A5D2C"/>
    <w:lvl w:ilvl="0" w:tplc="C30087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6C8035B4"/>
    <w:multiLevelType w:val="hybridMultilevel"/>
    <w:tmpl w:val="12EC5236"/>
    <w:lvl w:ilvl="0" w:tplc="C46C1702">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6D6C100E"/>
    <w:multiLevelType w:val="hybridMultilevel"/>
    <w:tmpl w:val="30440D00"/>
    <w:lvl w:ilvl="0" w:tplc="10304E10">
      <w:start w:val="1"/>
      <w:numFmt w:val="decimal"/>
      <w:lvlText w:val="%1."/>
      <w:lvlJc w:val="left"/>
      <w:pPr>
        <w:ind w:left="1849" w:hanging="435"/>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767C3EBE"/>
    <w:multiLevelType w:val="hybridMultilevel"/>
    <w:tmpl w:val="70DAF538"/>
    <w:lvl w:ilvl="0" w:tplc="6B02BE24">
      <w:start w:val="4"/>
      <w:numFmt w:val="decimal"/>
      <w:lvlText w:val="%1."/>
      <w:lvlJc w:val="left"/>
      <w:pPr>
        <w:ind w:left="2001" w:hanging="360"/>
      </w:pPr>
      <w:rPr>
        <w:rFonts w:hint="default"/>
        <w:b w:val="0"/>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num w:numId="1">
    <w:abstractNumId w:val="20"/>
  </w:num>
  <w:num w:numId="2">
    <w:abstractNumId w:val="5"/>
  </w:num>
  <w:num w:numId="3">
    <w:abstractNumId w:val="7"/>
  </w:num>
  <w:num w:numId="4">
    <w:abstractNumId w:val="22"/>
  </w:num>
  <w:num w:numId="5">
    <w:abstractNumId w:val="13"/>
  </w:num>
  <w:num w:numId="6">
    <w:abstractNumId w:val="14"/>
  </w:num>
  <w:num w:numId="7">
    <w:abstractNumId w:val="4"/>
  </w:num>
  <w:num w:numId="8">
    <w:abstractNumId w:val="6"/>
  </w:num>
  <w:num w:numId="9">
    <w:abstractNumId w:val="24"/>
  </w:num>
  <w:num w:numId="10">
    <w:abstractNumId w:val="21"/>
  </w:num>
  <w:num w:numId="11">
    <w:abstractNumId w:val="19"/>
  </w:num>
  <w:num w:numId="12">
    <w:abstractNumId w:val="9"/>
  </w:num>
  <w:num w:numId="13">
    <w:abstractNumId w:val="2"/>
  </w:num>
  <w:num w:numId="14">
    <w:abstractNumId w:val="15"/>
  </w:num>
  <w:num w:numId="15">
    <w:abstractNumId w:val="3"/>
  </w:num>
  <w:num w:numId="16">
    <w:abstractNumId w:val="11"/>
  </w:num>
  <w:num w:numId="17">
    <w:abstractNumId w:val="12"/>
  </w:num>
  <w:num w:numId="18">
    <w:abstractNumId w:val="23"/>
  </w:num>
  <w:num w:numId="19">
    <w:abstractNumId w:val="8"/>
  </w:num>
  <w:num w:numId="20">
    <w:abstractNumId w:val="17"/>
  </w:num>
  <w:num w:numId="21">
    <w:abstractNumId w:val="16"/>
  </w:num>
  <w:num w:numId="22">
    <w:abstractNumId w:val="0"/>
  </w:num>
  <w:num w:numId="23">
    <w:abstractNumId w:val="1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10"/>
    <w:rsid w:val="000118F2"/>
    <w:rsid w:val="00014C7C"/>
    <w:rsid w:val="00026A63"/>
    <w:rsid w:val="00045698"/>
    <w:rsid w:val="00065AFF"/>
    <w:rsid w:val="00070352"/>
    <w:rsid w:val="000B5D34"/>
    <w:rsid w:val="000C7E6A"/>
    <w:rsid w:val="000C7F5A"/>
    <w:rsid w:val="000D125B"/>
    <w:rsid w:val="001933C8"/>
    <w:rsid w:val="00197486"/>
    <w:rsid w:val="001C00E5"/>
    <w:rsid w:val="001D7E63"/>
    <w:rsid w:val="001F1902"/>
    <w:rsid w:val="001F5C14"/>
    <w:rsid w:val="0028197B"/>
    <w:rsid w:val="0029442E"/>
    <w:rsid w:val="002A2452"/>
    <w:rsid w:val="00310B83"/>
    <w:rsid w:val="0032488B"/>
    <w:rsid w:val="00325105"/>
    <w:rsid w:val="00384F17"/>
    <w:rsid w:val="003B7FE4"/>
    <w:rsid w:val="003D63AB"/>
    <w:rsid w:val="00440E9D"/>
    <w:rsid w:val="0045425B"/>
    <w:rsid w:val="00486C99"/>
    <w:rsid w:val="00553078"/>
    <w:rsid w:val="00554D4E"/>
    <w:rsid w:val="00577033"/>
    <w:rsid w:val="005A78B1"/>
    <w:rsid w:val="005B1D52"/>
    <w:rsid w:val="005E7701"/>
    <w:rsid w:val="00634CE0"/>
    <w:rsid w:val="0064269D"/>
    <w:rsid w:val="0064281B"/>
    <w:rsid w:val="00670625"/>
    <w:rsid w:val="006823B2"/>
    <w:rsid w:val="00687C85"/>
    <w:rsid w:val="006B2A99"/>
    <w:rsid w:val="006E1B79"/>
    <w:rsid w:val="00702020"/>
    <w:rsid w:val="007047E2"/>
    <w:rsid w:val="007311EF"/>
    <w:rsid w:val="00795335"/>
    <w:rsid w:val="007B281F"/>
    <w:rsid w:val="007B6DF0"/>
    <w:rsid w:val="007D4FBF"/>
    <w:rsid w:val="00845F8A"/>
    <w:rsid w:val="0086695B"/>
    <w:rsid w:val="008934B4"/>
    <w:rsid w:val="00895539"/>
    <w:rsid w:val="008A0364"/>
    <w:rsid w:val="008A0F2E"/>
    <w:rsid w:val="008C0783"/>
    <w:rsid w:val="00904937"/>
    <w:rsid w:val="009257E8"/>
    <w:rsid w:val="00931EB1"/>
    <w:rsid w:val="009515E4"/>
    <w:rsid w:val="00954C6F"/>
    <w:rsid w:val="009709E9"/>
    <w:rsid w:val="009844BA"/>
    <w:rsid w:val="009D470C"/>
    <w:rsid w:val="00A52675"/>
    <w:rsid w:val="00A85ED3"/>
    <w:rsid w:val="00AA734E"/>
    <w:rsid w:val="00B04AC4"/>
    <w:rsid w:val="00B103F4"/>
    <w:rsid w:val="00B4334B"/>
    <w:rsid w:val="00B900E0"/>
    <w:rsid w:val="00BC1708"/>
    <w:rsid w:val="00BF5B87"/>
    <w:rsid w:val="00C631D5"/>
    <w:rsid w:val="00C9605B"/>
    <w:rsid w:val="00CA647D"/>
    <w:rsid w:val="00CC04D0"/>
    <w:rsid w:val="00CC1254"/>
    <w:rsid w:val="00CD0569"/>
    <w:rsid w:val="00CD1231"/>
    <w:rsid w:val="00CD597E"/>
    <w:rsid w:val="00D82071"/>
    <w:rsid w:val="00D91E78"/>
    <w:rsid w:val="00DA0EAE"/>
    <w:rsid w:val="00DA22D2"/>
    <w:rsid w:val="00E2116A"/>
    <w:rsid w:val="00E96FC0"/>
    <w:rsid w:val="00EF4013"/>
    <w:rsid w:val="00F20CAA"/>
    <w:rsid w:val="00F35FDB"/>
    <w:rsid w:val="00F43CAF"/>
    <w:rsid w:val="00F447C2"/>
    <w:rsid w:val="00F800AC"/>
    <w:rsid w:val="00F83269"/>
    <w:rsid w:val="00FA1A9B"/>
    <w:rsid w:val="00FA252C"/>
    <w:rsid w:val="00FF24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10"/>
    <w:rPr>
      <w:rFonts w:ascii="Tahoma" w:eastAsia="Calibri" w:hAnsi="Tahoma" w:cs="Tahoma"/>
      <w:sz w:val="16"/>
      <w:szCs w:val="16"/>
    </w:rPr>
  </w:style>
  <w:style w:type="paragraph" w:styleId="ListParagraph">
    <w:name w:val="List Paragraph"/>
    <w:basedOn w:val="Normal"/>
    <w:uiPriority w:val="34"/>
    <w:qFormat/>
    <w:rsid w:val="00CD0569"/>
    <w:pPr>
      <w:ind w:left="720"/>
      <w:contextualSpacing/>
    </w:pPr>
  </w:style>
  <w:style w:type="paragraph" w:customStyle="1" w:styleId="Default">
    <w:name w:val="Default"/>
    <w:rsid w:val="008934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E"/>
    <w:rPr>
      <w:rFonts w:ascii="Calibri" w:eastAsia="Calibri" w:hAnsi="Calibri" w:cs="Times New Roman"/>
    </w:rPr>
  </w:style>
  <w:style w:type="paragraph" w:styleId="Footer">
    <w:name w:val="footer"/>
    <w:basedOn w:val="Normal"/>
    <w:link w:val="FooterChar"/>
    <w:uiPriority w:val="99"/>
    <w:unhideWhenUsed/>
    <w:rsid w:val="00AA7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E"/>
    <w:rPr>
      <w:rFonts w:ascii="Calibri" w:eastAsia="Calibri" w:hAnsi="Calibri" w:cs="Times New Roman"/>
    </w:rPr>
  </w:style>
  <w:style w:type="table" w:styleId="TableGrid">
    <w:name w:val="Table Grid"/>
    <w:basedOn w:val="TableNormal"/>
    <w:uiPriority w:val="59"/>
    <w:rsid w:val="00DA0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A0364"/>
    <w:rPr>
      <w:color w:val="0000FF"/>
      <w:u w:val="single"/>
    </w:rPr>
  </w:style>
  <w:style w:type="character" w:styleId="FollowedHyperlink">
    <w:name w:val="FollowedHyperlink"/>
    <w:basedOn w:val="DefaultParagraphFont"/>
    <w:uiPriority w:val="99"/>
    <w:semiHidden/>
    <w:unhideWhenUsed/>
    <w:rsid w:val="008A0364"/>
    <w:rPr>
      <w:color w:val="800080"/>
      <w:u w:val="single"/>
    </w:rPr>
  </w:style>
  <w:style w:type="paragraph" w:customStyle="1" w:styleId="xl65">
    <w:name w:val="xl65"/>
    <w:basedOn w:val="Normal"/>
    <w:rsid w:val="008A03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8A0364"/>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69">
    <w:name w:val="xl6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0">
    <w:name w:val="xl7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3">
    <w:name w:val="xl7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5">
    <w:name w:val="xl7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6">
    <w:name w:val="xl7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7">
    <w:name w:val="xl7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78">
    <w:name w:val="xl7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79">
    <w:name w:val="xl7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80">
    <w:name w:val="xl8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1">
    <w:name w:val="xl8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3">
    <w:name w:val="xl8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4">
    <w:name w:val="xl8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85">
    <w:name w:val="xl8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bg-BG"/>
    </w:rPr>
  </w:style>
  <w:style w:type="paragraph" w:customStyle="1" w:styleId="xl86">
    <w:name w:val="xl8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7">
    <w:name w:val="xl8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rsid w:val="008A03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rsid w:val="008A03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1">
    <w:name w:val="xl91"/>
    <w:basedOn w:val="Normal"/>
    <w:rsid w:val="008A03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2">
    <w:name w:val="xl92"/>
    <w:basedOn w:val="Normal"/>
    <w:rsid w:val="008A03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10"/>
    <w:rPr>
      <w:rFonts w:ascii="Tahoma" w:eastAsia="Calibri" w:hAnsi="Tahoma" w:cs="Tahoma"/>
      <w:sz w:val="16"/>
      <w:szCs w:val="16"/>
    </w:rPr>
  </w:style>
  <w:style w:type="paragraph" w:styleId="ListParagraph">
    <w:name w:val="List Paragraph"/>
    <w:basedOn w:val="Normal"/>
    <w:uiPriority w:val="34"/>
    <w:qFormat/>
    <w:rsid w:val="00CD0569"/>
    <w:pPr>
      <w:ind w:left="720"/>
      <w:contextualSpacing/>
    </w:pPr>
  </w:style>
  <w:style w:type="paragraph" w:customStyle="1" w:styleId="Default">
    <w:name w:val="Default"/>
    <w:rsid w:val="008934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E"/>
    <w:rPr>
      <w:rFonts w:ascii="Calibri" w:eastAsia="Calibri" w:hAnsi="Calibri" w:cs="Times New Roman"/>
    </w:rPr>
  </w:style>
  <w:style w:type="paragraph" w:styleId="Footer">
    <w:name w:val="footer"/>
    <w:basedOn w:val="Normal"/>
    <w:link w:val="FooterChar"/>
    <w:uiPriority w:val="99"/>
    <w:unhideWhenUsed/>
    <w:rsid w:val="00AA7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E"/>
    <w:rPr>
      <w:rFonts w:ascii="Calibri" w:eastAsia="Calibri" w:hAnsi="Calibri" w:cs="Times New Roman"/>
    </w:rPr>
  </w:style>
  <w:style w:type="table" w:styleId="TableGrid">
    <w:name w:val="Table Grid"/>
    <w:basedOn w:val="TableNormal"/>
    <w:uiPriority w:val="59"/>
    <w:rsid w:val="00DA0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A0364"/>
    <w:rPr>
      <w:color w:val="0000FF"/>
      <w:u w:val="single"/>
    </w:rPr>
  </w:style>
  <w:style w:type="character" w:styleId="FollowedHyperlink">
    <w:name w:val="FollowedHyperlink"/>
    <w:basedOn w:val="DefaultParagraphFont"/>
    <w:uiPriority w:val="99"/>
    <w:semiHidden/>
    <w:unhideWhenUsed/>
    <w:rsid w:val="008A0364"/>
    <w:rPr>
      <w:color w:val="800080"/>
      <w:u w:val="single"/>
    </w:rPr>
  </w:style>
  <w:style w:type="paragraph" w:customStyle="1" w:styleId="xl65">
    <w:name w:val="xl65"/>
    <w:basedOn w:val="Normal"/>
    <w:rsid w:val="008A03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8A0364"/>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69">
    <w:name w:val="xl6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0">
    <w:name w:val="xl7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3">
    <w:name w:val="xl7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5">
    <w:name w:val="xl7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6">
    <w:name w:val="xl7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7">
    <w:name w:val="xl7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78">
    <w:name w:val="xl7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79">
    <w:name w:val="xl7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80">
    <w:name w:val="xl8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1">
    <w:name w:val="xl8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3">
    <w:name w:val="xl8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4">
    <w:name w:val="xl8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85">
    <w:name w:val="xl8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bg-BG"/>
    </w:rPr>
  </w:style>
  <w:style w:type="paragraph" w:customStyle="1" w:styleId="xl86">
    <w:name w:val="xl8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7">
    <w:name w:val="xl8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rsid w:val="008A03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rsid w:val="008A03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1">
    <w:name w:val="xl91"/>
    <w:basedOn w:val="Normal"/>
    <w:rsid w:val="008A03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2">
    <w:name w:val="xl92"/>
    <w:basedOn w:val="Normal"/>
    <w:rsid w:val="008A03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915">
      <w:bodyDiv w:val="1"/>
      <w:marLeft w:val="0"/>
      <w:marRight w:val="0"/>
      <w:marTop w:val="0"/>
      <w:marBottom w:val="0"/>
      <w:divBdr>
        <w:top w:val="none" w:sz="0" w:space="0" w:color="auto"/>
        <w:left w:val="none" w:sz="0" w:space="0" w:color="auto"/>
        <w:bottom w:val="none" w:sz="0" w:space="0" w:color="auto"/>
        <w:right w:val="none" w:sz="0" w:space="0" w:color="auto"/>
      </w:divBdr>
    </w:div>
    <w:div w:id="215511885">
      <w:bodyDiv w:val="1"/>
      <w:marLeft w:val="0"/>
      <w:marRight w:val="0"/>
      <w:marTop w:val="0"/>
      <w:marBottom w:val="0"/>
      <w:divBdr>
        <w:top w:val="none" w:sz="0" w:space="0" w:color="auto"/>
        <w:left w:val="none" w:sz="0" w:space="0" w:color="auto"/>
        <w:bottom w:val="none" w:sz="0" w:space="0" w:color="auto"/>
        <w:right w:val="none" w:sz="0" w:space="0" w:color="auto"/>
      </w:divBdr>
    </w:div>
    <w:div w:id="710542182">
      <w:bodyDiv w:val="1"/>
      <w:marLeft w:val="0"/>
      <w:marRight w:val="0"/>
      <w:marTop w:val="0"/>
      <w:marBottom w:val="0"/>
      <w:divBdr>
        <w:top w:val="none" w:sz="0" w:space="0" w:color="auto"/>
        <w:left w:val="none" w:sz="0" w:space="0" w:color="auto"/>
        <w:bottom w:val="none" w:sz="0" w:space="0" w:color="auto"/>
        <w:right w:val="none" w:sz="0" w:space="0" w:color="auto"/>
      </w:divBdr>
    </w:div>
    <w:div w:id="1178694491">
      <w:bodyDiv w:val="1"/>
      <w:marLeft w:val="0"/>
      <w:marRight w:val="0"/>
      <w:marTop w:val="0"/>
      <w:marBottom w:val="0"/>
      <w:divBdr>
        <w:top w:val="none" w:sz="0" w:space="0" w:color="auto"/>
        <w:left w:val="none" w:sz="0" w:space="0" w:color="auto"/>
        <w:bottom w:val="none" w:sz="0" w:space="0" w:color="auto"/>
        <w:right w:val="none" w:sz="0" w:space="0" w:color="auto"/>
      </w:divBdr>
    </w:div>
    <w:div w:id="1259557270">
      <w:bodyDiv w:val="1"/>
      <w:marLeft w:val="0"/>
      <w:marRight w:val="0"/>
      <w:marTop w:val="0"/>
      <w:marBottom w:val="0"/>
      <w:divBdr>
        <w:top w:val="none" w:sz="0" w:space="0" w:color="auto"/>
        <w:left w:val="none" w:sz="0" w:space="0" w:color="auto"/>
        <w:bottom w:val="none" w:sz="0" w:space="0" w:color="auto"/>
        <w:right w:val="none" w:sz="0" w:space="0" w:color="auto"/>
      </w:divBdr>
    </w:div>
    <w:div w:id="15655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71F86D21714B0DBDC5A6B97A8F3BD2"/>
        <w:category>
          <w:name w:val="General"/>
          <w:gallery w:val="placeholder"/>
        </w:category>
        <w:types>
          <w:type w:val="bbPlcHdr"/>
        </w:types>
        <w:behaviors>
          <w:behavior w:val="content"/>
        </w:behaviors>
        <w:guid w:val="{159AD66F-7314-4A33-AA18-798556DABEEF}"/>
      </w:docPartPr>
      <w:docPartBody>
        <w:p w:rsidR="00E32CC7" w:rsidRDefault="00E32CC7" w:rsidP="00E32CC7">
          <w:pPr>
            <w:pStyle w:val="7271F86D21714B0DBDC5A6B97A8F3BD2"/>
          </w:pPr>
          <w:r>
            <w:rPr>
              <w:color w:val="FFFFFF" w:themeColor="background1"/>
            </w:rPr>
            <w:t>[Pick the date]</w:t>
          </w:r>
        </w:p>
      </w:docPartBody>
    </w:docPart>
    <w:docPart>
      <w:docPartPr>
        <w:name w:val="40D69C98422A4CDAA775289E1FF0EC54"/>
        <w:category>
          <w:name w:val="General"/>
          <w:gallery w:val="placeholder"/>
        </w:category>
        <w:types>
          <w:type w:val="bbPlcHdr"/>
        </w:types>
        <w:behaviors>
          <w:behavior w:val="content"/>
        </w:behaviors>
        <w:guid w:val="{5CC73546-A55A-4DC9-B536-7CD752DD5E3E}"/>
      </w:docPartPr>
      <w:docPartBody>
        <w:p w:rsidR="00E32CC7" w:rsidRDefault="00E32CC7" w:rsidP="00E32CC7">
          <w:pPr>
            <w:pStyle w:val="40D69C98422A4CDAA775289E1FF0EC5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7"/>
    <w:rsid w:val="00192923"/>
    <w:rsid w:val="002041E2"/>
    <w:rsid w:val="002C4B75"/>
    <w:rsid w:val="00631782"/>
    <w:rsid w:val="00D47A0F"/>
    <w:rsid w:val="00E30D88"/>
    <w:rsid w:val="00E32CC7"/>
    <w:rsid w:val="00EB09A1"/>
    <w:rsid w:val="00F73E37"/>
    <w:rsid w:val="00F751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1F86D21714B0DBDC5A6B97A8F3BD2">
    <w:name w:val="7271F86D21714B0DBDC5A6B97A8F3BD2"/>
    <w:rsid w:val="00E32CC7"/>
  </w:style>
  <w:style w:type="paragraph" w:customStyle="1" w:styleId="40D69C98422A4CDAA775289E1FF0EC54">
    <w:name w:val="40D69C98422A4CDAA775289E1FF0EC54"/>
    <w:rsid w:val="00E32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1F86D21714B0DBDC5A6B97A8F3BD2">
    <w:name w:val="7271F86D21714B0DBDC5A6B97A8F3BD2"/>
    <w:rsid w:val="00E32CC7"/>
  </w:style>
  <w:style w:type="paragraph" w:customStyle="1" w:styleId="40D69C98422A4CDAA775289E1FF0EC54">
    <w:name w:val="40D69C98422A4CDAA775289E1FF0EC54"/>
    <w:rsid w:val="00E3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ABFED-C8FC-44CB-9FD2-FDDA9A1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35</Pages>
  <Words>11442</Words>
  <Characters>65226</Characters>
  <Application>Microsoft Office Word</Application>
  <DocSecurity>0</DocSecurity>
  <Lines>543</Lines>
  <Paragraphs>153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Регионална здравна инспекция - плевен</vt:lpstr>
      <vt:lpstr>Регионална здравна инспекция - плевен</vt:lpstr>
    </vt:vector>
  </TitlesOfParts>
  <Company/>
  <LinksUpToDate>false</LinksUpToDate>
  <CharactersWithSpaces>76515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Регионална здравна инспекция - плевен</dc:title>
  <dc:creator>777777777777</dc:creator>
  <cp:lastModifiedBy>Office 97</cp:lastModifiedBy>
  <cp:revision>41</cp:revision>
  <cp:lastPrinted>2016-11-23T11:33:00Z</cp:lastPrinted>
  <dcterms:created xsi:type="dcterms:W3CDTF">2016-11-18T10:24:00Z</dcterms:created>
  <dcterms:modified xsi:type="dcterms:W3CDTF">2016-11-23T11:34:00Z</dcterms:modified>
</cp:coreProperties>
</file>