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A1" w:rsidRDefault="00A631A1">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(ЗАГЛ. ДОП. - ДВ, БР. 38 ОТ 2011 Г.)</w:t>
      </w:r>
    </w:p>
    <w:p w:rsidR="00A631A1" w:rsidRDefault="00A631A1">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16.10.2007 г.</w:t>
      </w:r>
    </w:p>
    <w:p w:rsidR="00A631A1" w:rsidRDefault="00A631A1">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Приета с ПМС № 242 от 08.10.2007 г.</w:t>
      </w:r>
    </w:p>
    <w:p w:rsidR="00A631A1" w:rsidRDefault="00A631A1">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бр.83 от 16 Октомври 2007г., изм. ДВ. бр.39 от 25 Май 2010г., изм. ДВ. бр.101 от 28 Декември 2010г., изм. ДВ. бр.5 от 14 Януари 2011г., изм. ДВ. бр.16 от 22 Февруари 2011г., изм. ДВ. бр.38 от 17 Май 2011г., изм. ДВ. бр.1 от 3 Януари 2012г., изм. и доп. ДВ. бр.81 от 23 Октомври 2012г., </w:t>
      </w:r>
      <w:r>
        <w:rPr>
          <w:rFonts w:eastAsia="Times New Roman"/>
          <w:b/>
          <w:bCs/>
          <w:i/>
          <w:iCs/>
          <w:sz w:val="28"/>
          <w:szCs w:val="28"/>
          <w:highlight w:val="white"/>
          <w:shd w:val="clear" w:color="auto" w:fill="FEFEFE"/>
        </w:rPr>
        <w:t>изм. и доп. ДВ. бр.17 от 23 Февруари 2018г.</w:t>
      </w: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Такси за издаване на разрешения</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За издаване на разрешение за използване на вода за питейно-битова употреба с отклонения от изискванията се събира такса 95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(Изм. - ДВ, бр. 81 от 2012 г., в сила от 23.10.2012 г.) За издаване на разрешение за непосочване на съставка на козметичен продукт се събира такса 125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(Изм. - ДВ, бр. 101 от 2010 г., в сила от 28.12.2010 г., изм. - ДВ, бр. 17 от 2018 г.) (1) За издаване на разрешение за предоставяне на пазара на биоциди се събират такси,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издаване на национално разрешение за предоставяне на пазара на биоцид или група биоциди по чл. 17а от Закона за защита от вредното въздействие на химичните вещества и смеси (ЗЗВВХВС) - 8450 лв. за единичен биоцид и 13 500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издаване на разрешение за предоставяне на пазара на биоцид или група биоциди по опростена процедура по чл. 17б ЗЗВВХВС - 2150 лв. за единичен биоцид и 3440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издаване на разрешение за предоставяне на пазара на биоцид или група биоциди чрез последващо взаимно признаване по чл. 17г ЗЗВВХВС - 2850 лв. за единичен биоцид и 4560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издаване на разрешение за предоставяне на пазара на биоцид или група биоциди чрез паралелно взаимно признаване по чл. 17д, ал. 1 ЗЗВВХВС, когато Република България е референтна държава членка - 8450 лв. за единичен биоцид и 13 500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издаване на разрешение за предоставяне на пазара на биоцид или група биоциди чрез паралелно взаимно признаване по чл. 17д, ал. 3 ЗЗВВХВС, когато Република България е заинтересована държава членка - 2850 лв. за единичен биоцид и 4560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издаване на разрешение за предоставяне на пазара на биоцид или група биоциди, разрешени в друга държава членка чрез взаимно признаване по чл. 17е ЗЗВВХВС - 2850 лв. за единичен биоцид и 4560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издаване на временно разрешение за предоставяне на пазара на биоцид или група биоциди по чл. 17н ЗЗВВХВС - 8450 лв. за единичен биоцид и 13 500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за издаване на разрешение за предоставяне на пазара на идентичен биоцид по чл. </w:t>
      </w:r>
      <w:r>
        <w:rPr>
          <w:rFonts w:eastAsia="Times New Roman"/>
          <w:sz w:val="24"/>
          <w:szCs w:val="24"/>
          <w:highlight w:val="white"/>
          <w:shd w:val="clear" w:color="auto" w:fill="FEFEFE"/>
        </w:rPr>
        <w:lastRenderedPageBreak/>
        <w:t>17и ЗЗВВХВС - 525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 издаване на разрешение за паралелна търговия на биоцид по чл. 17к ЗЗВВХВС - 340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изменение на национално разрешение за предоставяне на пазара на биоцид по чл. 17а ЗЗВВХВС се събират такси,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административни изменения по смисъла на чл. 3, параграф 1, буква "аа" от Регламент (ЕС) № 528/2012 на Европейския парламент и на Съвета от 22 май 2012 г. относно предоставянето на пазара и употребата на биоциди (ОВ, L 167/1 от 27 юни 2012 г.) (Регламент (ЕС) № 528/2012 ) - 70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незначителни изменения по смисъла на чл. 3, параграф 1, буква "аб" от Регламент (ЕС) № 528/2012 - 320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значителни изменения по смисъла на чл. 3, параграф 1, буква "ав" от Регламент (ЕС) № 528/2012 - 1030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подновяване на национално разрешение за предоставяне на пазара на биоцид или група биоциди по чл. 17в ЗЗВВХВС се събира такса в размер 4050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изменение на разрешение за предоставяне на пазара на биоцид или група биоциди чрез последващо или паралелно взаимно признаване по чл. 17г и чл. 17д ЗЗВВХВС се събира такса в размер 70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подновяване на разрешение за предоставяне на пазара на биоцид или група биоциди чрез последващо или паралелно взаимно признаване по чл. 17г и чл. 17д ЗЗВВХВС се събират такси,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когато Република България е избрана за референтна държава членка - 7200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Република България е избрана за заинтересована държава членка - 1200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издаване на разрешение за предоставяне на пазара на биоцид или група биоциди по чл. 18 ЗЗВВХВС се събира такса в размер 920 лв. за единичен биоцид и 1470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изменение на разрешение за предоставяне на пазара на биоцид или група биоциди по чл. 18 ЗЗВВХВС се събира такса,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административни изменения по смисъла на чл. 3, параграф 1, буква "аа" от Регламент (ЕС) № 528/2012 и за изменение, свързано с изпълнение на изискването на § 33 от преходните и заключителните разпоредби на Закона за изменение и допълнение на Закона за защита от вредното въздействие на химичните вещества и смеси (ДВ, бр. 102 от 2015 г.) - 50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незначителни изменения по смисъла на чл. 3, параграф 1, буква "аб" от Регламент (ЕС) № 528/2012 - 150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значителни изменения по смисъла на чл. 3, параграф 1, буква "ав" от Регламент (ЕС) № 528/2012 - 350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За издаване на разрешение по чл. 30, ал. 5 ЗЗВВХВС се събира такса в размер 1890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(Изм. - ДВ, бр. 38 от 2011 г.) За издаване на разрешение за облъчване с йонизиращи лъчения на определен вид храна се събира такса 149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За издаване на разрешение за разрушаване (демонтаж) на азбест и/или азбестсъдържащи материали от сграда, конструкция, предприятие или кораб се събира такса 125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За издаване на разрешение за пренасяне на тленни останки извън страната се събира такса 13 лв.</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Раздел II.</w:t>
      </w:r>
      <w:r>
        <w:rPr>
          <w:rFonts w:eastAsia="Times New Roman"/>
          <w:b/>
          <w:bCs/>
          <w:sz w:val="24"/>
          <w:szCs w:val="24"/>
          <w:highlight w:val="white"/>
          <w:shd w:val="clear" w:color="auto" w:fill="FEFEFE"/>
        </w:rPr>
        <w:br/>
        <w:t>Такси за издаване на сертификати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За издаване на здравен сертификат за износ на продукти и стоки със значение за здравето на населението се събира такса за всеки продукт (артикул) по 63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За издаване на сертификат за минерална вода се събира такса 63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 За издаване на сертификат за здравен контрол или за освобождаване от здравен контрол на кораб се събира такса, както следва: </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1000 бруто регистър тона - 230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 1001 до 3000 бруто регистър тона - 290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 3001 до 10 000 бруто регистър тона - 330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над 10 000 бруто регистър тона - 370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За издаване на международен сертификат за имунизации, за прилагане на профилактично средство или за имунизационно състояние за чужбина се събира такса 33 лв.</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Такси за издаване на удостоверения</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(Изм. - ДВ, бр. 38 от 2011 г.) За издаване на удостоверение за регистрация на лице, което практикува неконвенционални методи за благоприятно въздействие върху индивидуалното здраве, се събира такса 100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(Изм. - ДВ, бр. 16 от 2011 г., в сила от 22.02.2011 г.) За издаване на удостоверение за регистрация на служба по трудова медицина се събира такса 367 лв., а за пререгистрация - 227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(Изм. - ДВ, бр. 38 от 2011 г.) За издаване на удостоверение за регистрация на дейност облъчване на храни с йонизиращи лъчения се събира такса 1125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(Отм. - ДВ, бр. 81 от 2012 г., в сила от 23.10.2012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За издаване на удостоверение за регистрация на лица, които извършват дейност за изпитване качеството на медицинска радиологична апаратура, се събира такса 85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За издаване на удостоверение за съответствието на обработката на натурални и изворни води, предназначени за питейни цели, се събира такса 63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За издаване на удостоверение за съответствието във връзка с регистриране на географско указание за бутилирана натурална минерална вода се събира такса 63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17а. (Нов - ДВ, бр. 101 от 2010 г., в сила от 28.12.2010 г., отм. - ДВ, бр. 17 от 2018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17б. (Нов - ДВ, бр. 81 от 2012 г., в сила от 23.10.2012 г.) За издаване на удостоверение за регистрация и вписване в регионалния регистър на обект за производство на бутилирани натурални минерални, изворни и трапезни води се събира такса в размер 30 лв.</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Такси за издаване на заключения</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(Отм. - ДВ, бр. 5 от 2011 г., в сила от 14.01.2011 г., нов - ДВ, бр. 16 от 2011 г., в сила от 22.02.2011 г., изм. - ДВ, бр. 38 от 2011 г.) За извършване на проверка за спазване на здравните изисквания се събира държавна такса,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регистрация на лечебно заведение или при промяна на дейностите на лечебното заведение - 92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издаване на разрешение за осъществяване на лечебна дейност или при промяна на видовете лечебни дейности, за които е издадено разрешението - 134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За издаване на заключение, че са спазени здравните изисквания в помещенията за производство или търговия на едро с лекарствени продукти, се събира такса 123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За издаване на хигиенно заключение за аптека се събира такса 93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(Изм. - ДВ, бр. 38 от 2011 г., отм. - ДВ, бр. 17 от 2018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21а. (Нов - ДВ, бр. 81 от 2012 г., в сила от 23.10.2012 г.) За издаване на хигиенно заключение за извършване на дейности с опасни отпадъци се събира такса в размер 123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21б. (Нов - ДВ, бр. 17 от 2018 г.) За издаване на здравно заключение за оценка на съответствието със здравните изисквания на инвестиционен проект се събира такса в размер 65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21в. (Нов - ДВ, бр. 17 от 2018 г.) За издаване на здравно заключение за съгласуване на проекти за устройствени планове се събира такса в размер 55 лв.</w:t>
      </w: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Такси за издаване на становища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За издаване на становище за държавна приемателна комисия се събира такса 63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(Отм. - ДВ, бр. 17 от 2018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24. (Отм. - ДВ, бр. 17 от 2018 г.) </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25. За издаване на становище за държавна приемателна комисия за обекти с </w:t>
      </w:r>
      <w:r>
        <w:rPr>
          <w:rFonts w:eastAsia="Times New Roman"/>
          <w:sz w:val="24"/>
          <w:szCs w:val="24"/>
          <w:highlight w:val="white"/>
          <w:shd w:val="clear" w:color="auto" w:fill="FEFEFE"/>
        </w:rPr>
        <w:lastRenderedPageBreak/>
        <w:t>източници на йонизиращи лъчения се събира такса,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първа степен на сложност - 150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втора степен на сложност - 130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трета степен на сложност - 110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За издаване на становище относно готовността за въвеждане в експлоатация на обекти с източници на йонизиращи лъчения се събира такса,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първа степен на сложност - 100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втора степен на сложност - 80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трета степен на сложност - 60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За издаване на становище за възстановяване дейността на обект с източници на йонизиращо лъчение, спрян временно от експлоатация, се събира такса,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първа степен на сложност - 150 лв. на обект;</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втора степен на сложност - 130 лв. на обект;</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трета степен на сложност - 100 лв. на обект.</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За издаване на становище за класифициране на отпадъци се събира такса 43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За издаване на становище за унищожаване на лекарства се събира такса 33 лв.</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"а" Такси за извършване на лабораторни анализи и дейности (Нов - ДВ, бр. 38 от 2011 г.)</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29а. (Нов - ДВ, бр. 38 от 2011 г., изм. - ДВ, бр. 81 от 2012 г., в сила от 23.10.2012 г.) За извършване на лабораторни анализи и дейности, поискани от физически и юридически лица, Националният център по обществено здраве и анализи събира такси съгласно приложение № 1.</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29б. (Нов - ДВ, бр. 38 от 2011 г.) За извършване на лабораторни анализи и дейности, поискани от физически и юридически лица, Националният център по заразни и паразитни болести събира такси съгласно приложение № 2.</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29в. (Нов - ДВ, бр. 38 от 2011 г.) За извършване на лабораторни анализи и дейности, поискани от физически и юридически лица, Националният център по радиобиология и радиационна защита събира такси съгласно приложение № 3.</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29г. (Нов - ДВ, бр. 38 от 2011 г.) За извършване на лабораторни анализи и дейности, поискани от физически и юридически лица, регионалните здравни инспекции събират такси съгласно приложение № 4.</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29д. (Нов - ДВ, бр. 38 от 2011 г.) (1) В случаите, когато има направени транспортни и командировъчни разходи, те се заплащат допълнително.</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 извършване на лабораторна дейност не се заплащат такси за лабораторни </w:t>
      </w:r>
      <w:r>
        <w:rPr>
          <w:rFonts w:eastAsia="Times New Roman"/>
          <w:sz w:val="24"/>
          <w:szCs w:val="24"/>
          <w:highlight w:val="white"/>
          <w:shd w:val="clear" w:color="auto" w:fill="FEFEFE"/>
        </w:rPr>
        <w:lastRenderedPageBreak/>
        <w:t>изследвания на проби, взети от държавните здравни инспектори и необходими за нуждите на официалния контрол, с изключение на проби, взети при констатиране на несъответствия.</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Други такси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(Отм. - ДВ, бр. 81 от 2012 г., в сила от 23.10.2012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(Отм. - ДВ, бр. 38 от 2011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(Отм. - ДВ, бр. 38 от 2011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(Отм. - ДВ, бр. 38 от 2011 г., нов - ДВ, бр. 17 от 2018 г.) За заверката на лична здравна книжка и вписването ѝ в регистър на новоиздадените лични здравни книжки се събира такса в размер 3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За издаване на заповед за възстановяване на дейността или експлоатацията на обект с обществено предназначение се събира такса 44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За издаване на заверен препис или допълнителен екземпляр от документ по тарифата се събира такса 6 лв.</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(Нов - ДВ, бр. 39 от 2010 г., в сила от 25.05.2010 г., отм. - ДВ, бр. 1 от 2012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(Нов - ДВ, бр. 101 от 2010 г., в сила от 28.12.2010 г., изм. - ДВ, бр. 17 от 2018 г.) (1) За изготвяне на становище за провеждане на научноизследователска и развойна дейност по чл. 17 ЗЗВВХВС се събира такса в размер 250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оценяване на заявленията за издаване на разрешение на Съюза за предоставяне на пазара на биоцид по чл. 17л ЗЗВВХВС се събира такса в размер 8450 лв. за единичен биоцид и 13 500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оценяване на заявленията за подновяване на разрешение на Съюза за предоставяне на пазара на биоцид или група биоциди по чл. 17л ЗЗВВХВС се събира такса в размер 8450 лв. за единичен биоцид и 13 500 лв. за група биоциди.</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оценяване на заявленията по чл. 17м ЗЗВВХВС за одобряване на активно вещество за включването му в Списъка на одобрените активни вещества в Европейския съюз се събират такси,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оценка на пълнотата на внесените документи за включване на активно вещество - 22 150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изготвяне на оценка на досието на активното вещество и на референтния биоцид - 53 000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оценка на досието на активното вещество и на референтна група биоциди - 120 240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оценяване на заявленията по чл. 17о ЗЗВВХВС за подновяване одобрението на активно вещество за включването му в Списъка на одобрените активни вещества в Европейския съюз се събират такси, както следва:</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оценка на наличната информация и на необходимостта от преразглеждане на заключенията от първоначалната оценка - 22 150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за пълна оценка на досието на активното вещество и на референтния биоцид - 53 000 лв.;</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пълна оценка на досието на активното вещество и на референтна група биоциди - 120 240 лв.</w:t>
      </w:r>
    </w:p>
    <w:p w:rsidR="00A631A1" w:rsidRDefault="00A631A1">
      <w:pPr>
        <w:rPr>
          <w:rFonts w:eastAsia="Times New Roman"/>
          <w:sz w:val="24"/>
          <w:szCs w:val="24"/>
          <w:highlight w:val="white"/>
          <w:shd w:val="clear" w:color="auto" w:fill="FEFEFE"/>
        </w:rPr>
      </w:pPr>
    </w:p>
    <w:p w:rsidR="00A631A1" w:rsidRDefault="00A631A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Параграф единствен. (Доп. - ДВ, бр. 39 от 2010 г., в сила от 25.05.2010 г., доп. - ДВ, бр. 101 от 2010 г., в сила от 28.12.2010 г., изм. - ДВ, бр. 17 от 2018 г.) Тарифата се приема на основание чл. 46 от Закона за здравето, чл. 19, ал. 1 от Закона за защита от вредното въздействие на химичните вещества и смеси и чл. 36в от Закона за храните.</w:t>
      </w:r>
    </w:p>
    <w:p w:rsidR="00A631A1" w:rsidRDefault="00A631A1">
      <w:pPr>
        <w:rPr>
          <w:rFonts w:eastAsia="Times New Roman"/>
          <w:sz w:val="24"/>
          <w:szCs w:val="24"/>
          <w:highlight w:val="white"/>
          <w:shd w:val="clear" w:color="auto" w:fill="FEFEFE"/>
        </w:rPr>
      </w:pPr>
    </w:p>
    <w:p w:rsidR="00A631A1" w:rsidRDefault="00A631A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96 ОТ 18 МАЙ 2010 Г. ЗА ИЗМЕНЕНИЕ И ДОПЪЛНЕНИЕ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39 ОТ 2010 Г., В СИЛА ОТ 25.05.2010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Постановлението влиза в сила от деня на обнародването му в "Държавен вестник".</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307 ОТ 20 ДЕКЕМВРИ 2010 Г. ЗА ИЗМЕНЕНИЕ И ДОПЪЛНЕНИЕ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101 ОТ 2010 Г., В СИЛА ОТ 28.12.2010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За заявления за издаване на разрешения за пускане на пазара на биоцид по чл. 19о ЗЗВВХВС, по които са събрани такси преди влизане в сила на постановлението, допълнителни такси не се събират. </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от деня на обнародването му в "Държавен вестник".</w:t>
      </w:r>
    </w:p>
    <w:p w:rsidR="00A631A1" w:rsidRDefault="00A631A1">
      <w:pPr>
        <w:rPr>
          <w:rFonts w:eastAsia="Times New Roman"/>
          <w:sz w:val="24"/>
          <w:szCs w:val="24"/>
          <w:highlight w:val="white"/>
          <w:shd w:val="clear" w:color="auto" w:fill="FEFEFE"/>
        </w:rPr>
      </w:pPr>
    </w:p>
    <w:p w:rsidR="00A631A1" w:rsidRDefault="00A631A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 ОТ 6 ЯНУАРИ 2011 Г. ЗА СТРУКТУРНИ ПРОМЕНИ В СИСТЕМАТА НА ЗДРАВЕОПАЗВАНЕТО</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 ОТ 2011 Г., В СИЛА ОТ 14.01.2011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 Постановлението влиза в сила от деня на обнародването му в "Държавен вестник".</w:t>
      </w:r>
    </w:p>
    <w:p w:rsidR="00A631A1" w:rsidRDefault="00A631A1">
      <w:pPr>
        <w:rPr>
          <w:rFonts w:eastAsia="Times New Roman"/>
          <w:sz w:val="24"/>
          <w:szCs w:val="24"/>
          <w:highlight w:val="white"/>
          <w:shd w:val="clear" w:color="auto" w:fill="FEFEFE"/>
        </w:rPr>
      </w:pPr>
    </w:p>
    <w:p w:rsidR="00A631A1" w:rsidRDefault="00A631A1">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37 ОТ 14 ФЕВРУАРИ 2011 Г. ЗА ПРИЕМАНЕ НА ТАРИФА ЗА ТАКСИТЕ, КОИТО СЕ СЪБИРАТ ПО ЗАКОНА ЗА ЛЕЧЕБНИТЕ ЗАВЕДЕНИЯ</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16 ОТ 2011 Г., В СИЛА ОТ 22.02.2011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Преходни и Заключителни разпоредби</w:t>
      </w:r>
      <w:r>
        <w:rPr>
          <w:rFonts w:eastAsia="Times New Roman"/>
          <w:b/>
          <w:bCs/>
          <w:sz w:val="24"/>
          <w:szCs w:val="24"/>
          <w:highlight w:val="white"/>
          <w:shd w:val="clear" w:color="auto" w:fill="FEFEFE"/>
        </w:rPr>
        <w:br/>
        <w:t>КЪМ ПОСТАНОВЛЕНИЕ № 124 ОТ 10 МАЙ 2011 Г. ЗА ИЗМЕНЕНИЕ И ДОПЪЛНЕНИЕ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38 ОТ 2011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За заявления за издаване на разрешения за облъчване с йонизиращи лъчения на определен вид храна и за издаване на удостоверения за регистрация на дейност облъчване на храни с йонизиращи лъчения, по които са събрани такси преди влизането в сила на постановлението, допълнителни такси не се събират.</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ПОСТАНОВЛЕНИЕ № 255 ОТ 17 ОКТОМВРИ 2012 Г. ЗА ИЗМЕНЕНИЕ И ДОПЪЛНЕНИЕ НА ТАРИФАТА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81 ОТ 2012 Г., В СИЛА ОТ 23.10.2012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11. За заявления за извършване на лабораторни анализи и дейности, поискани от физически или юридически лица, по които са събрани такси преди влизането в сила на постановлението, допълнителни такси не се събират. </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Постановлението влиза в сила от деня на обнародването му в "Държавен вестник".</w:t>
      </w:r>
    </w:p>
    <w:p w:rsidR="00A631A1" w:rsidRDefault="00A631A1">
      <w:pPr>
        <w:rPr>
          <w:rFonts w:eastAsia="Times New Roman"/>
          <w:sz w:val="24"/>
          <w:szCs w:val="24"/>
          <w:highlight w:val="white"/>
          <w:shd w:val="clear" w:color="auto" w:fill="FEFEFE"/>
        </w:rPr>
      </w:pPr>
    </w:p>
    <w:p w:rsidR="00A631A1" w:rsidRDefault="00A631A1">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24 ОТ 19 ФЕВРУАРИ 2018 Г. ЗА ИЗМЕНЕНИЕ И ДОПЪЛНЕНИЕ НА ТАРИФАТА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ПРИЕТА С ПОСТАНОВЛЕНИЕ № 242 НА МИНИСТЕРСКИЯ СЪВЕТ ОТ 2007 Г.</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17 ОТ 2018 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За заявления за извършване на лабораторни анализи и дейности, подадени от физически или юридически лица, по които са събрани такси преди влизането в сила на постановлението, допълнителни такси не се събират.</w:t>
      </w: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29а</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38 от 2011 г., изм. - ДВ, бр. 81 от 2012 г., в сила от 23.10.2012 г., изм. и доп. - ДВ, бр. 17 от 2018 г.)</w:t>
      </w:r>
    </w:p>
    <w:p w:rsidR="00A631A1" w:rsidRDefault="00A631A1">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1365"/>
        <w:gridCol w:w="5955"/>
        <w:gridCol w:w="2056"/>
      </w:tblGrid>
      <w:tr w:rsidR="00A631A1" w:rsidRPr="00A631A1">
        <w:tblPrEx>
          <w:tblCellMar>
            <w:top w:w="0" w:type="dxa"/>
            <w:bottom w:w="0" w:type="dxa"/>
          </w:tblCellMar>
        </w:tblPrEx>
        <w:tc>
          <w:tcPr>
            <w:tcW w:w="9376" w:type="dxa"/>
            <w:gridSpan w:val="3"/>
            <w:tcBorders>
              <w:top w:val="nil"/>
              <w:left w:val="nil"/>
              <w:bottom w:val="single" w:sz="8" w:space="0" w:color="auto"/>
              <w:right w:val="nil"/>
            </w:tcBorders>
            <w:shd w:val="clear" w:color="auto" w:fill="FEFEFE"/>
            <w:tcMar>
              <w:top w:w="15" w:type="dxa"/>
              <w:bottom w:w="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Такси, събирани от Националния център по обществено здраве и анализи, поискани от физически или юридически лица</w:t>
            </w:r>
          </w:p>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 </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Код</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Дейност</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Такса</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(в лв.)</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w:t>
            </w:r>
          </w:p>
        </w:tc>
        <w:tc>
          <w:tcPr>
            <w:tcW w:w="8011"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Лабораторни изследвания, измервания, анализи и експертизи</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Общоупотребими предмети и продукти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Външен вид, цвят и мирис</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Вода и летливи вещества или сухо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Емулсионна стабилност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Термостабилност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Тип на емулсията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Свободни алкалии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Свободни мастни киселини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Абразиви в пасти за зъби (калциев карбонат)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Абразиви в пасти за зъби (неразтворими в етанол)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Натриев бикарбонат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Цинков цитрат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Калциев или алуминиев лактат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Пероксидно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Общо съдържание на повърхностно активни вещества (ПАВ)</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ПАВ-аниони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ПАВ-катиони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Консерванти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Формалдехид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Мастни киселини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Тиогликолова киселина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Водороден пероксид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Амоняк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Окислителни багрила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Ултравиолетови филтри, за един филтър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ултравиолетова защита на козметични продукти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Флуор с газова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Метилов алкохол с газова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01.01.29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Фосфати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Карбонати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Силикати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Активен кислород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Пенообразуваща способност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Миещ ефект на препарати за измиване на съдове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Натриев хлорид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Неосапунени и неосапуняеми вещества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Температура на прокапване на козметични продукти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Киселинно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01.01.39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Относително тегло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Коефициент на пречупване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пепелно съдържание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Време за изсъхване на лак за нокти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Идентичност за витамини-витамин 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Идентичност за витамини-витамин 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Идентичност за витамини-витамин 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Идентичност за растителни екстракти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Идентичност на пантенол (аминокиселини)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01.01.48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Компактност за пудри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01.01.49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етилов алкохол с газова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01.01.50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прозрачност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01.01.51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Устойчивост на аромата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01.01.52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обща алкалност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01.01.53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етилов алкохол с дестилация в тоалетни води, лосиони, парфюми (пикнометрично)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01.01.54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Активен хлор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Хигиена на атмосферния въздух</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азотен диоксид</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серен диоксид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сероводород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68,00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01.02.04</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фини прахови частици РМ 10 и РМ 2,5</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95,00</w:t>
            </w:r>
          </w:p>
        </w:tc>
      </w:tr>
      <w:tr w:rsidR="00A631A1" w:rsidRPr="00A631A1">
        <w:tblPrEx>
          <w:tblCellMar>
            <w:top w:w="0" w:type="dxa"/>
            <w:bottom w:w="0" w:type="dxa"/>
          </w:tblCellMar>
        </w:tblPrEx>
        <w:tc>
          <w:tcPr>
            <w:tcW w:w="1365"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01.03</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Детско и училищно здравеопазване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Диагностика на психичното развитие на дете в кърмаческа, ранна или предучилищна възраст, за едно дете</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Комплексна хигиенна оценка на училище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01.03.03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проблеми на развитието и поведението при деца от 0 до 18 години, за едно дете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01.03.04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Диагностика на учебен стрес и стратегии за профилактиката му, за едно дете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01.04</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Микробиология на храните</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Микробиологични изследвания на храни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Подготовка на проба за микробиологичен анализ-ISO 6887-1-5</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брой на мезофилните аеробни и факултативно анаеробни микроорганизми-ISO 4833</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Коли-форми-най-вероятен брой-ISO 4831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Коли-форми-общ брой-ISO 4832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Ентеробактериацее-метод на най-вероятния брой (Enterobacteriaceae- MPNметод)- ISO 21528-1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Ентеробактериацее-директен метод (Enterobacteriaceae- cfu/gметод)- ISO 21528-2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Ешерихия коли-презумптивни Escherichia coli-презумптивни-ISO 7251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Ешерихия коли- Escherichia coli бета- глюкуронидазо - положителни- мембранен метод - ISO 16649-1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Ешерихия коли- Escherichia coli бета -глюкуронидазо- положителни- директен метод-ISO 16649-1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Ешерихия коли- Escherichia coli бета-глюкуронидазо-положителни-метод на най-вероятния брой-ISO/TS 16649-3</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Протеус Proteus-БДС 12334-86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Псеудомонас Pseudomonas- ISO 13720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Салмонела Salmonella- изолиране-ISO 6579</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Салмонела Salmonella- идентификация-ISO 6579</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Ентеробактер саказакии Enterobacter sakazakii ISO/TS 22964</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Листерия моноцитогенес-арбитражен метод L.monocytogenes-арбитражен метод-ISO 11290-1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01.04.17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Листерия моноцитогенес-директен метод L.monocytogenes-директен метод-ISO 11290-2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Коагулазоположителни стафилококи (S.aureus)- директен метод 1-ISO 6888-1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Коагулазоположителни стафилококи (S.aureus)- директен метод 2-ISO 6888-2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Коагулазоположителни стафилококи (S.aureus)- метод 3 на най-вероятния брой-ISO 6888-3</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Сулфитредуциращи клостридии-ISO 15213</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Клостридиум перфрингенс Clostridium perfringens-ISO 7937</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Бацилус цереус Bacillus cereus-презумптивни-ISO 7932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Психротрофни микроорганизми-ISO 17410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Протеолитични микроорганизми-БДС 1670-82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Липолитични микроорганизми-БДС 1670-82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Плесени-БДС ISO 21527-1,2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Дрожди-БДС ISO 21527-1,2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01.04.29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Мезофилни аеробни и факултативно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Мезофилни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Термофилни аеробни и факултативно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Термофилни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брой на млечнокиселите микроорганизми (лактобацили и стрептококи) по McCrady-БДС 10945</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Млечнокисели микроорганизми (лактобацили и стрептококи)-ISO 7889</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Млечнокисели микроорганизми-идентификация-ISO 9232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Леуконосток мезентероидес Leuconostoc mesenteroides СТ СИВ 5806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Микробиологични изследвания на околна среда, минерални води и козметични продукти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01.04.37</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Колиформи и E.coli-мембранна филтрация (стандартен тест)-БДС ЕN ISO 9308-1</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Колиформи и E.coli-мембранна филтрация (бърз тест)-БДС ЕN ISO 9308-1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01.04.39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Колиформи, фекални колиформи и E.coli-най-ве-роятно число- БДС 17336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Чревни ентерококи (фекални стрептококи)-мембранна филтрация-БДС ЕN ISO 7899-2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Сулфитредуциращи клостридии-мембранна филтрация-БДС ЕN 26461-2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P. aeruginosa-мембранна филтрация-БДС ЕN 12780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Salmonella sp.-изолиране-ISO 6340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брой жизнeспособни микроорганизми-БДС ЕN ISO 6222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Определяне и изброяване на бактерии от род </w:t>
            </w:r>
            <w:r w:rsidRPr="00A631A1">
              <w:rPr>
                <w:rFonts w:eastAsia="Times New Roman"/>
                <w:sz w:val="24"/>
                <w:szCs w:val="24"/>
                <w:highlight w:val="white"/>
                <w:shd w:val="clear" w:color="auto" w:fill="FEFEFE"/>
              </w:rPr>
              <w:lastRenderedPageBreak/>
              <w:t>Legionella-ISO 11731 и БДС ЕN ISO 11731-2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118,00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01.04.46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брой аеробни мезофилни бактерии-БДС ISO 21149</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брой плесени и дрожди-ISO 16212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E. coli-изолиране-БДС ISO 21150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01.04.49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P. aeruginosa-изолиране-БДС ISO 22717</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01.04.50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S. aureus-изолиране-БДС ISO 22718</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01.04.51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C. albicans-изолиране-БДС ISO 18416</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01.04.52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Колиформи и E. coli в утайки от пречиствателни станции за отпадни води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01.04.53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Ентерококи в утайки от пречиствателни станции за отпадни води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01.04.54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Cl. perfringens в утайки от пречиствателни станции за отпадни води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01.04.55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Salmonella spp. в утайки от пречиствателни станции за отпадни води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01.05</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Физични фактори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излъчвано от разпределителни устройства (открити и закрити), за един обект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576,00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излъчвано от разпределителни устройства (открити и закрити),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излъчвани от електропроводи с високо напрежение-за измерване при електропровод с напрежение над 20 kV в района между два стълба,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излъчвани от електропроводи с високо напрежение-за измерване при електропровод с напрежение над 20 kV в района между два стълба,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излъчвани от трафопостове,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излъчвани от трафопостове,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излъчвано от видеодисплеи и терминали, за измерване на един компютър (дисплей)</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Електрическо и магнитно поле, излъчвано от видеодисплеи и терминали, за измерване на един компютър (дисплей),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Електромагнитно поле, излъчвано от базови станцииза мобилна комуникация,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385,00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Електромагнитно поле, излъчвано от базови станции за мобилна комуникация,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Електромагнитно поле при радарни устройства, измерване около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Електромагнитно поле при радарни устройства, измерване около един излъчвател,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експозицията на електрическо, магнитно и електромагнитно поле в помещение с ЯМР,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Измерване и оценка на експозицията на електрическо, </w:t>
            </w:r>
            <w:r w:rsidRPr="00A631A1">
              <w:rPr>
                <w:rFonts w:eastAsia="Times New Roman"/>
                <w:sz w:val="24"/>
                <w:szCs w:val="24"/>
                <w:highlight w:val="white"/>
                <w:shd w:val="clear" w:color="auto" w:fill="FEFEFE"/>
              </w:rPr>
              <w:lastRenderedPageBreak/>
              <w:t>магнитно и електромагнитно поле в помещение с ЯМР, за една точка, за един честотен диапазон, с използване на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01.05.15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експозицията на електромагнитно поле в кабинети или помещения по физикална и рехабилитационна медицина,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експозицията на електромагнитно поле в кабинети или помещения по физикална и рехабилитационна медицина, за една точка, за един честотен диапазон, с използване на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Измерване/оценка на оптични лъчения в солариуми и козметични центрове,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504,50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експозицията на оптични лъчения в солариуми и козметични центрове, за една точка, в един спектрален диапазон, с една конфигурация на измервателния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експозицията на оптични лъчения в лечебни заведения и в кабинети или помещения по физикална и рехабилитационна медицина,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Измерване/оценка на оптични лъчения в лечебни заведения и в кабинети или помещения по физикална и рехабилитационна медицина,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Класификация на лазерна система по степен на риск, за един лазер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лазерни и други оптични лъчения, неописани по-горе,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и оценка на лазерни и други оптични лъчения, неописани по-горе,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електромагнитно поле с цел търсене на източник за смущения,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372,00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електромагнитно поле с цел търсене на източник за смущения,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електромагнитно поле от нови технологии, стоки и продукти, имащи значение за здравето на човека,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01.05.27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еквивалентно ниво на шум, за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01.05.28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шум - еквивалентно ниво - в територии и зони на населени места, 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55,00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01.05.29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Ниво на ултразвук в терцоктавни честотни ленти,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68,50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Виброускорение/интегрална оценка по 3-те оси,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Виброускорение в октавни честотни ленти,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103,50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конвекционен микроклимат по компоненти,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конвекционно-радиационен или само на радиационен микроклимат,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осветеност,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5,50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електромагнитно поле (от различни източници), 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01.05.36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Измерване на електромагнитно поле (от различни </w:t>
            </w:r>
            <w:r w:rsidRPr="00A631A1">
              <w:rPr>
                <w:rFonts w:eastAsia="Times New Roman"/>
                <w:sz w:val="24"/>
                <w:szCs w:val="24"/>
                <w:highlight w:val="white"/>
                <w:shd w:val="clear" w:color="auto" w:fill="FEFEFE"/>
              </w:rPr>
              <w:lastRenderedPageBreak/>
              <w:t>източници), на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01.05.37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нивата на вибрациите в жилищни помещения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01.05.38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електрическо и магнитно поле, излъчвани от турбинни генератори (АЕЦ, ВЕЦ, ТЕЦ), до 10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550,00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01.05.39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излъчвано от сложни комуникационни източници, до 10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850,00 +80,00 за всяка следваща точка над 10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излъчвано от системи за термична обработка на материали (повърхностна обработка, обемна обработка, прецизно леене), до 10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500,00 +60,00 за всяка следваща точка над 10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излъчвано от системи за електромагнитна обработка на пластмаси и други диелектрични материали, на източник, до 10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500,00 +60,00 за всяка следваща точка над 10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от специализирани устройства за заглушаване на комуникационни сигнали, за една честотна лента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400,00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от специализирани устройства за заглушаване на комуникационни сигнали, за стационарен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300,00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Мониторинг на електромагнитно поле за 24 часа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450,00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и оценка на ситуацията, в работни помещения (когато излъчването не е свързано с работния процес), до 5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300,00 +50,00 за всяка следваща точка над 5</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магнитно поле от магнитни изделия за бита, за едно изделие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500,00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магнитно поле от магнитни изделия за бита, носени до човешкото тяло, за едно изделие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200,00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и оценка на ситуацията в специализирани помещения с източник на електромагнитно поле (сървърни, охранителни и др.), до 5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300,00 +50,00 за всяка следваща точка над 5</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01.05.49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Оценка на условията на излъчване на лазерна система за медицински, производствени и козметични цели, за една система в помещение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01.05.50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Оценка на експозицията на вибрации за "Ръка-рамо", на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01.05.51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Оценка на експозицията на вибрации за "Цяло тяло", на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01.05.52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нивата на шум в жилищни и обществени сгради, на помещение, до 10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250,00 +15,00 за всяка следваща точка над 10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01.05.53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електрическо и магнитно поле от битови електроуреди в жилище, за един електроуред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01.05.54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Измерване на електромагнитно поле, излъчвано от продукти и стоки със значение за здравето на човека (битови уреди и други), за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250,00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01.06</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Химичен състав на храните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Органолептика "Зърно и зърнени култури"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Органолептика на храни (хляб и хлебни изделия, животински и растителни мазнини и масла, мляко и млечни продукти, месо и месни продукти, яйца и яйчни </w:t>
            </w:r>
            <w:r w:rsidRPr="00A631A1">
              <w:rPr>
                <w:rFonts w:eastAsia="Times New Roman"/>
                <w:sz w:val="24"/>
                <w:szCs w:val="24"/>
                <w:highlight w:val="white"/>
                <w:shd w:val="clear" w:color="auto" w:fill="FEFEFE"/>
              </w:rPr>
              <w:lastRenderedPageBreak/>
              <w:t>продукти, птици и птичи продукти, риба и рибни продукти, захар и захарни изделия, шоколад и шоколадови изделия, сладкарски изделия, мед пчелен, готови,</w:t>
            </w:r>
            <w:r w:rsidRPr="00A631A1">
              <w:rPr>
                <w:rFonts w:eastAsia="Times New Roman"/>
                <w:highlight w:val="white"/>
                <w:shd w:val="clear" w:color="auto" w:fill="FEFEFE"/>
              </w:rPr>
              <w:t xml:space="preserve"> </w:t>
            </w:r>
            <w:r w:rsidRPr="00A631A1">
              <w:rPr>
                <w:rFonts w:eastAsia="Times New Roman"/>
                <w:sz w:val="24"/>
                <w:szCs w:val="24"/>
                <w:highlight w:val="white"/>
                <w:shd w:val="clear" w:color="auto" w:fill="FFFFFF"/>
              </w:rPr>
              <w:t>полуготови храни и хранителни добавки</w:t>
            </w:r>
            <w:r w:rsidRPr="00A631A1">
              <w:rPr>
                <w:rFonts w:eastAsia="Times New Roman"/>
                <w:sz w:val="24"/>
                <w:szCs w:val="24"/>
                <w:highlight w:val="white"/>
                <w:shd w:val="clear" w:color="auto" w:fill="FEFEFE"/>
              </w:rPr>
              <w:t>)</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01.06.03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Органолептика "Плодове, зеленчуци, консерви"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29,00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01.06.04</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Органолептика "Чай, кафе,</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какао и други"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Органолептика на подправки и добавки в храни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Органолептика "Безалкохолни напитки, пиво, вина, алкохол етилов, дестилати и спиртни напитки"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сухо вещество рефрактометрично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влага (сухо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съдържанието на калиев йодат в йодирана готварска сол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неразтворими в диетилов етер утайки в хранителни мазнини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Анализ на мастнокиселинен състав</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Анализ на съдържанието на калиев йодид в йодирана готварска сол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Предварителни тестове за определяне на вида и равномерността на йодиращия агент в йодирана готварска сол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хлориди в готварска сол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съдържанието на сулфати в готварска сол (тегловно)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Неразтворими във вода вещества в готварска сол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Съдържание на сулфати в готварска сол под 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Ситов анализ на готварска сол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съдържанието на трансизомери на мастните киселини в чисти и екстрахирани растителни мазнини и масла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Спектрофотометричен метод за определяне на фосфор в животински и растителни мазнини и масла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разваряемост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мокър глутен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сух глутен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едрина на смилане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Тегловно определяне на маса в грамове/сървинг сайз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загуба на сухо вещество във варивната вода при макаронени изделия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Увеличаване на обема при макаронени изделия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температура на карамелизация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01.06.29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цветност на захар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отпускане на глутена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Качество на глутена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примеси (феропримеси)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цветност (цветно число) на глюкоза и масла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Съотношение продукт: заливка:панировка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кувертюра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пълнежа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цвят по АSTA на червен пипер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01.06.38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и свободен серен диоксид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01.06.39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изравнеността на зърно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видими плесени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седиментационно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времето за набухване на тестото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хидроксиметилфурфурол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капсаицин в червен пипер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холестерол (качествена реакция)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уреазната активност в соя и соеви продукти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Коефициент на пречупване (рефракция) на животински и растителни мазнини и масла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тиобарбитурово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01.06.49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Немаслени примеси и утайки в масла растителни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Качествена реакция на Крайс за доказване на алдехиди в животински масла и мазнини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температура на запалване (димообразуване)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наличие на амоняк по метода на Неслер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индекс на разтворимост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пероксидно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Доказване на други мазнини в свинска мас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осапунително число на хранителни мазнини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алкално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йодно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01.06.59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киселинно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съдържанието на подправки в храни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съдържанието на ядки в храни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относителна плътност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рН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захар рефрактометрично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NaCl в продукти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постоянна киселинност на вино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захарен коефициент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карбамид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01.06.69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неразтворими във вода вещества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летливо етерично масло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воден извлек от чай</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диестазна активност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 етерен екстракт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стабилността на суспензията на мая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сухо вещество по Брикс (рефрактометрично)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Захарност (поляризация)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Изчисляване на въглехидрати и енергийност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алкалност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01.06.79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киселинен коефициент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пероксидаза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Доказване здравината на черупката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наличие на сероводород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 и беззахарен екстракт на вино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01.06.84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обща киселинност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мана в мед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 белтък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мазнини чрез киселинна хидролиза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Р-анизидиново число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01.06.89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неосапуняеми вещества в хранителни мазнини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обща мазнина по метода на Блайх Дауер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Анализ на обща мазнина по метода на Сокслет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Общи феноли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Общи флавоноиди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фосфатазна активност в мляко и млечни продукти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дъбилни вещества като танин (титриметрично)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флавоноид като рутин (спектрофотометрично)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витамин А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витамин В1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01.06.99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витамин С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етилов алкохол чрез дестилация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бетакаротен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кофеин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ниацин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въглехидрати/фруктоза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въглехидрати/захароза поHPLC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въглехидрати/глюкоза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общи захари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хранителни влакнини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нишесте в зърно и зърнени култури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желатин в мляко и млечни продукти (качествен тест)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пепел, неразтворима в 10 % НСL</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вискозитет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обща пепел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летливи киселини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сух безмаслен остатък в масло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Доказване на примеси в търговска глюкоза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финост на смилане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пиперин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витамин D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Изчисляване на хранителни факти и изготвяне на етикет на храната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витамин Е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витамин В2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сухо мляко в пастьоризирано мляко и кисело мляко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01.06.124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стероли (като холестерол) в храни (количествен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01.06.125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Определяне на въглехидрати/лактоза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85,00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01.06.126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 xml:space="preserve">Определяне на хидроксипролин в месо и месни продукти </w:t>
            </w:r>
            <w:r w:rsidRPr="00A631A1">
              <w:rPr>
                <w:rFonts w:eastAsia="Times New Roman"/>
                <w:sz w:val="24"/>
                <w:szCs w:val="24"/>
              </w:rPr>
              <w:lastRenderedPageBreak/>
              <w:t>(спектрофотометричен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lastRenderedPageBreak/>
              <w:t>94,00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01.07</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Хранене и обществено здраве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йод в урина</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хранителния прием на различни популационни групи (деца, юноши, жени в детеродна възраст, бременни жени, кърмачки, възрастни и стари хора, лица в работоспособна възраст) на базата на индивидуален хранителен прием, за 100 лица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3200,00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хранителния прием на организирани колективи (деца от детски ясли, детски градини, домове за медико-социални грижи, домове за деца, лишени от родителска грижа, училища и на организирани колективи от възрастни и стари хора-социални заведения, трудови колективи), по калкулационни ведомости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2300,00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антропометричен статус на групово ниво, включително извършване на измервания (за различни популационни групи, организирани детски колективи, организирани колективи от възрастни и стари хора, трудови колективи)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3200,00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01.07.05</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w:t>
            </w:r>
            <w:r w:rsidRPr="00A631A1">
              <w:rPr>
                <w:rFonts w:eastAsia="Times New Roman"/>
                <w:highlight w:val="white"/>
                <w:shd w:val="clear" w:color="auto" w:fill="FEFEFE"/>
              </w:rPr>
              <w:t xml:space="preserve"> </w:t>
            </w:r>
            <w:r w:rsidRPr="00A631A1">
              <w:rPr>
                <w:rFonts w:eastAsia="Times New Roman"/>
                <w:sz w:val="24"/>
                <w:szCs w:val="24"/>
                <w:highlight w:val="white"/>
                <w:shd w:val="clear" w:color="auto" w:fill="FFFFFF"/>
              </w:rPr>
              <w:t>и оценка</w:t>
            </w:r>
            <w:r w:rsidRPr="00A631A1">
              <w:rPr>
                <w:rFonts w:eastAsia="Times New Roman"/>
                <w:highlight w:val="white"/>
                <w:shd w:val="clear" w:color="auto" w:fill="FEFEFE"/>
              </w:rPr>
              <w:t xml:space="preserve"> </w:t>
            </w:r>
            <w:r w:rsidRPr="00A631A1">
              <w:rPr>
                <w:rFonts w:eastAsia="Times New Roman"/>
                <w:sz w:val="24"/>
                <w:szCs w:val="24"/>
                <w:highlight w:val="white"/>
                <w:shd w:val="clear" w:color="auto" w:fill="FEFEFE"/>
              </w:rPr>
              <w:t>на менюта за здравословно хранене на организирани колективи, детски ясли, детски градини, домове за медико-социални грижи, домове за деца, лишени от родителска грижа, училища, домове за възрастни хора с увреждания и домове за стари хора, домашен социален патронаж, трудови колективи: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 на целодневно едноседмично меню за един сезон</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 на целодневно двуседмично меню за един сезон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 на целодневно едноседмично меню за два сезона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 на целодневно двуседмично меню за два сезона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 на целодневно едноседмично меню за четири сезона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790,00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Разработване на целодневно двуседмично меню за четири сезона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целодневно едноседмично меню за един сезон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444,00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01.07.05.08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и изчисляване на химичен състав на рецепта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01.08</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Химични замърсители и добавки в храните</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Добавки в храните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Консерванти: бензоена и сорбинова киселина, натриев бензоат и калиев сорбат с HPLC метод</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Подсладители: аспартам, ацесулфам К и захарин в диетични и безалкохолни напитки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Лимонена киселина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Синтетични оцветители (тартразин, алура ред, понсо 4R, азорубин и еритрозин) в напитки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Нитрати и нитрити в плодове и зеленчуци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Судан I и пара ред в червен пипер и чили продукти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95,00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 </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Микотоксини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01.08.07</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Афлатоксини В1, В2, G1, G2 с HPLC метод</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Охратоксин А в подправки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Охратоксин А в зърно, зърнени храни, вино, бира и кафе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Дезоксиниваленол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Зеараленон по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Патулин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Фумонизин В1 и В2 с HPLC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Пестициди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01.08.14</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Фосфорорганични пестициди в храни с GC метод</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Хлорорганични пестициди в храни с GC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Синтетични пиретроиди (делтаметрин и перметрин)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139,00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Материали за контакт с храни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01.08.17</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специфична миграция на формалдехид с модален разтвор 3% оцетна киселина</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специфична миграция на меламин с модален разтвор 3% оцетна киселина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обща миграция в материали с модален разтвор 3% оцетна киселина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обща миграция с модален разтвор 50% етанол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емисия на бис фенол 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01.08.22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специфична миграция на стирен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01.08.23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Определяне на специфична миграция на първични ароматни амини (сумарно като анилин) в материали за контакт с храни в модален разтвор 3 % оцетна киселина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218,00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01.09</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Физиология и психология на труда</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Трудово-физиологичен анализ на професионална дейност, за група работни места</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сменни режими на работа, за група работни места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Ергономична оценка на работното място,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риска при ръчна работа с тежести,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риска от работната поза,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риска при двигателно монотонна работа,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Ергономична оценка на работа с видеодисплей, за едно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работоспособността, за група работни места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сърдечно-съдов риск (анамнестични данни, антропометрични данни, измерване на артериално налягане, липиден профил), за група работни места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717,00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стреса чрез концентрацията на кортизол, за група работни места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264,00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Анкетно проучване на стреса при работа,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Невроповеденческа диагностика на работещи с експозиция на химични вещества,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Определяне и оценка на Бърнаут-синдром на </w:t>
            </w:r>
            <w:r w:rsidRPr="00A631A1">
              <w:rPr>
                <w:rFonts w:eastAsia="Times New Roman"/>
                <w:sz w:val="24"/>
                <w:szCs w:val="24"/>
                <w:highlight w:val="white"/>
                <w:shd w:val="clear" w:color="auto" w:fill="FEFEFE"/>
              </w:rPr>
              <w:lastRenderedPageBreak/>
              <w:t>професионално изчерпване,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01.09.14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Наличие на форми на психично насилие при работа,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и оценка на личностни ресурси за справяне с трудности,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01.09.16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Скрининг на психосоматични оплаквания,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01.10</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Молекулярно-генетични изследвания и определяне на ГМО</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01.10.01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Идентификация на видовоспецифична бактериална, растителна и животинска ДНК чрез PCR в реално време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01.10.02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Качествено определяне на генно модифицирана ДНК по елемент - специфични генетични маркери чрез PCR в реално време, метод БДС EN ISO 21569/А1</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01.10.03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Количествено определяне на генно модифицирана ДНК по специфични гени чрез PCR в реално време, метод БДС EN ISO 21570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200,00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01.10.04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Определяне на неразрешени ГМО чрез PCR в реално време, скрининг метод по Решение за изпълнение на Комисията от 22 декември 2011 г. относно спешни мерки във връзка с неразрешен генетично модифициран ориз в оризови продукти с произход от Китай и за отмяна на Решение 2008/289/ЕО (ОВ, L 343, 23.12.2011) и Решение за изпълнение на Комисията от 13 юни 2013 г. за изменение на Решение за изпълнение 2011/884/ЕС относно спешни мерки във връзка с неразрешен генетично модифициран ориз в оризови продукти с произход от Китай (ОВ, L 162, 14.06.2013)</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175,00</w:t>
            </w:r>
          </w:p>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FFFFF"/>
              </w:rPr>
              <w:t> </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01.10.05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Определяне на патогенни микроорганизми чрез PCR</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rPr>
              <w:t>01.10.06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Определяне на молекулярно-генетични биомаркери чрез PCR</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200,00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01.11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Води-питейни, минерални, подземни, повърхностни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Вкус, мирис, цвят и мътност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Електропроводимост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Амоняк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Нитрити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Нитрати, хлориди, сулфати - йонна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Алкалитет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Флуориди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Перманганатна окисляемост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Цианиди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Остатъчен хлор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Алуминий</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Бор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Фосфати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сух остатък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Анионактивни детергенти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Феноли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Бензен и производни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Трихалометани (Хлороформ, Дихлорбромметан, Дибромхлорметан, Бромоформ), 1,2 Дихлоретан, Трихлоретилен, Тетрахлоретилен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Пестициди (хлорорганични и триазини)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01.11.21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Полициклични ароматни въглеводороди (включително Бенз(а)пирен)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Вкус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Мирис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Цвят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Мътност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Нитрати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Сулфати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Хлориди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01.11.29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Трихалометани (Хлороформ, Дихлорбромметан, Дибромхлорметан, Бромоформ) (GC)</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 Дихлоретан, Трихлоретилен, Тетрахлоретилен (GC)</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Пестициди - хлорорганични (GC)</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Пестициди - триазини (HPLC-</w:t>
            </w:r>
            <w:r w:rsidRPr="00A631A1">
              <w:rPr>
                <w:rFonts w:eastAsia="Times New Roman"/>
                <w:sz w:val="24"/>
                <w:szCs w:val="24"/>
                <w:highlight w:val="white"/>
                <w:shd w:val="clear" w:color="auto" w:fill="FEFEFE"/>
              </w:rPr>
              <w:br/>
              <w:t>DAD)</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Обща твърдост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Разтворен озон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Силиций</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фосфор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Общ азот (Келдал)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Цианотоксини (HPLC-MS)</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01.11.39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Пробоподготовка за определяне на органични замърсители във води с HPLC-MS</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01.11.40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органични замърсители в екстракт с HPLC-MS</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01.12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Химични елементи във води, козметични продукти, химикали, храни, почви (седименти), отпадъци, пластмаса и др. (за една проба)</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Киселинно разлагане на козметичен продукт или храна със система за микровълново разграждане или по открит способ за последващо ААС изпитване за съдържание на химични/ токсични елементи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Киселинно разлагане на пластмаса или почва (седимент, отпадък) със система за микровълново разграждане или по открит способ за последващо ААС изпитване за съдържание на токсични елементи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Киселинно разлагане на филтри за определяне на химични агенти от въздуха по открит способ за последващо ААС изпитване за съдържание на химични/ токсични елементи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токсичен елемент (мед, цинк, олово, кадмий, хром, никел, кобалт, манган, желязо) в минерализати от козметичен продукт, храна, пластмаса, почва (седимент), филтър; във вода, химикали, елуати, разтвори и др. чрез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токсичен елемент (мед, цинк, олово, кадмий, желязо) и екстракция във води; минерализати от храна; в химикали, елуати, разтвори и др. чрез екстракционна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Определяне на натрий (или калий, или калций, или магнезий) в минерализати от храна; във води, химикали, </w:t>
            </w:r>
            <w:r w:rsidRPr="00A631A1">
              <w:rPr>
                <w:rFonts w:eastAsia="Times New Roman"/>
                <w:sz w:val="24"/>
                <w:szCs w:val="24"/>
                <w:highlight w:val="white"/>
                <w:shd w:val="clear" w:color="auto" w:fill="FEFEFE"/>
              </w:rPr>
              <w:lastRenderedPageBreak/>
              <w:t>разтвори, елуати и др. чрез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01.12.07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арсен в минерализати от козметичен продукт, храна, почва (седимент), филтър; в химикали, елуати, разтвори и др. чрез атомноабсорбционна спектрометрия (ААС) с хидридно генериране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арсен във води чрез атомноабсорбционна спектрометрия (ААС) с хидридно генериране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селен или антимон във води чрез атомноабсорбционна спектрометрия (ААС) с хидридно генериране (за един елемент)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живак в козметичен продукт, вода, храна, пластмаса, почва (седимент), химикали, елуати, разтвори и др. с директен анализатор за живак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токсичен елемент (мед, олово, кадмий, хром, никел, манган, желязо) в минерализати от козметичен продукт, храна, пластмаса, почва (седимент), филтър; в химикали, елуати, разтвори и др. чрез атомноабсорбционна спектрометрия (ААС) с графитен атомизатор (за един елемент)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токсичен елемент (мед, олово, кадмий, хром, никел, манган, желязо) във води чрез атомноабсорбционна спектрометрия (ААС) с графитен атомизатор (за един елемент)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калай в минерализат от храна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Приготвяне на моделен разтвор за определяне миграцията на токсични елементи (олово и кадмий) от предмети от керамика, стъклокерамика и стъкло, предназначени за контакт с храни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01.12.15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фосфор в минерализат от храна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01.13</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Прахов фактор на работната среда</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средносменната концентрация на инхалабилен и респирабилен прах във въздуха на работното място по тегловен метод</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средносменната концентрация на инхалабилен или респирабилен прах във въздуха на работното място по тегловен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Скринингово измерване на концентрацията на общ и респирабилен прах, в мгг/м3 (директно фотометрично отчитане)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свободен кристален силициев диоксид във взета проба от въздуха по VIS-спектрофотометричен метод (за един филтър)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свободен кристален силициев диоксид в проба от материал или скален образец, в % по маса, по VIS-спектрофотометричен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общ силициев диоксид в материали, в % по маса, по VIS-спектрофотометричен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Определяне на свободен кристален силициев диоксид в проба от въздуха, в % по маса, по </w:t>
            </w:r>
            <w:r w:rsidRPr="00A631A1">
              <w:rPr>
                <w:rFonts w:eastAsia="Times New Roman"/>
                <w:sz w:val="24"/>
                <w:szCs w:val="24"/>
                <w:highlight w:val="white"/>
                <w:shd w:val="clear" w:color="auto" w:fill="FEFEFE"/>
              </w:rPr>
              <w:lastRenderedPageBreak/>
              <w:t>IR-спектрофотометричен метод, без предварителна киселинна обработка на пробата (за един филтър)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36,00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01.13.08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свободен кристален силициев диоксид в проба от въздуха по IR-спектрофотометричен метод с предварителна киселинна обработка на пробата (за един филтър)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аморфен свободен силициев диоксид, в проба от въздуха по IR-спектрофотометричен метод (за един филтър)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маслен аерозол в проба от въздуха на филтър, в % по маса, с екстракция и гравиметрично измерване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азбест в материали, в % по маса, по IR-спектрофотометричен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Измерване на бройната концентрация на минерални влакна във въздуха по FACO- микроскопски метод (на мембранен филтър)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Дисперсен анализ на прахообразни материали (невлакнести частици)-микроскопски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номиналния диаметър на изкуствени минерални влакна по FACO-микроскопски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103,00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Дисперсен анализ на прах от въздуха (невлакнести частици) с пробовземане по микроскопски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Идентифициране на азбест в материали с FACO и P микроскопия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Вземане на проби от материали за идентифициране на азбест и определяне съдържанието му в % по маса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01.13.18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киселинните загуби на инертни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01.14</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Химични анализи на въздух, химични вещества и препарати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средносменна концентрация на химични замърсители във въздух на работно място с анализни индикаторни тръбички (за едно вещество)</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моментната концентрация на химични замърсители във въздух на работно място с анализна индикаторна тръбичка (за едно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Пробовземане за определяне средносменната концентрация на ЛОС, СО, CO2, NO2, N2O, SO2, алдехиди, озон във въздух с пасивни пробовземни устройства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Средносменно активно пробовземане върху сорбент за определяне концентрацията на летливи въглеводороди във въздух на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Средносменно пробовземане върху филтър за определяне средносменната концентрация на полициклични въглеводороди във въздух на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Средносменно пробовземане върху филтър за определяне средносменната концентрация на един вид метален аерозол във въздух на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Средносменно пробовземане с поглътител за определяне средносменната концентрация във въздух на работно място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01.14.08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Екстракция и пречистване на проби от химични препарати, почви, утайки и др.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Пробоподготовка за анализ на полициклични ароматни въглеводороди във въздух на работна среда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алифатни, ароматни халогенирани въглеводороди с газова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концентрация на полициклични ароматни въглеводороди с газова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концентрация на полихлорирани бифенили с газова хроматография с масселективен детектор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Идентифициране на химични вещества с газова хроматография с масселективен детектор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алдехиди с течна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Анализ на активни вещества и готов лекарствен продукт във въздух на работно място с течна хроматография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190,00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концентрация на химични вещества по спектрометричен метод в ултравиолетовата област на спектъра на светлината (за едно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концентрацията на химични вещества, CL2, H2S, H2SO4, NO2, HCl, NH3 по спектрометричен метод във видимата област на спектъра на светлината (за едно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концентрация на химични вещества, СО2, СО, N2O по спектрометричен метод в инфрачервената област на спектъра на светлината (за едно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съдържанието на летливи органични съединения (ЛОС) в бои, лакове и продукти за нанасяне на покрития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135,00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01.14.20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Титриметричен анализ на активен хлор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01.14.21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Титриметричен анализ на мравчена киселина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Процентно съдържание на СО2 в газирани напитки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никотин в тютюневи изделия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145,00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химични замърсители в бутилки с въглероден диоксид под налягане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01.14.25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химични замърсители в бутилки с азот под налягане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396,00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01.15</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Почви и отпадъци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рН</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сухо вещество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Определяне на загуба при накаляване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Подготовка на проба за анализ на полициклични ароматни въглеводороди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97,00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Подготовка на проба за анализ на полихлорирани бифенили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102,00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Излужване на отпадъци твърдо/течно 1:2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Излужване на отпадъци твърдо/течно 1:10</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Тест за фитотоксичност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Тест за екотоксичност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176,00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Вземане на почвена проба (за една пробовземна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01.15.11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Вземане на проба от отпадъци (за една пробовземна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02.01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Здравно-техническа експертиза</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документацията за обхват и съдържание на доклад за екологична оценка (ЕО) и доклад по оценка на въздействието върху околната среда (ОВОС)</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документацията за обхват, съдържание и съответствието им с действащите нормативни актове на технологичните документации за одобряване състава на спиртни напитки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документацията за обхват и съдържание на инвестиционен проект по части: архитектурна, технологична, водоснабдяване и канализация, отопление, вентилация и климатизация, енергийна ефективност, електро и план за безопасност и здраве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за извършване на дейности с опасни отпадъци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по инвестиционен проект във фаза идеен проект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170,00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по инвестиционен проект във фаза технически проект по части: архитектурна, технологична, водоснабдяване и канализация, отопление, вентилация и климатизация, енергийна ефективност, електро и план за безопасност и здраве и др., за всяка част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по проекти за устройствени схеми и планове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документация и изготвяне на експертно становище със здравна оценка (за един работен час)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02.01.09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документация и изготвяне на експертно становище със здравна оценка (за</w:t>
            </w:r>
            <w:r w:rsidRPr="00A631A1">
              <w:rPr>
                <w:rFonts w:eastAsia="Times New Roman"/>
                <w:sz w:val="24"/>
                <w:szCs w:val="24"/>
                <w:highlight w:val="white"/>
                <w:shd w:val="clear" w:color="auto" w:fill="FEFEFE"/>
              </w:rPr>
              <w:br/>
              <w:t>един работен час), извършени от лице с образователна и научна или научна степен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02.02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Физични фактори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Консултиране на технологична документация за производство на стоки, имащи значение за здравето на хората, разработени от производителите по документация, предоставена от клиента</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Консултиране на технологична документация за производство на стоки, имащи значение за здравето на хората, разработени от производителите експериментално (при измерване в лабораторни условия)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800,00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Оценка на внесена допълнителна информация към технологична документация за производство на стоки и съоръжения, имащи значение за здравето на хората, за всяка част от проекта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радар по техническа документация, за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радиостанция по документация, за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сложен комуникационен обект с до 5 излъчвателя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450,00 + 100,00</w:t>
            </w:r>
            <w:r w:rsidRPr="00A631A1">
              <w:rPr>
                <w:rFonts w:eastAsia="Times New Roman"/>
                <w:sz w:val="24"/>
                <w:szCs w:val="24"/>
                <w:highlight w:val="white"/>
                <w:shd w:val="clear" w:color="auto" w:fill="FEFEFE"/>
              </w:rPr>
              <w:br/>
              <w:t>за всеки следващ излъчвател</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Изготвяне на становище по документация за физически фактори, имащи значение за здравето на хората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02.03</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Хранене и обществено здраве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на технологични документации за производство на хранителни продукти по отношение на състав, хранителна информация, хранителни и здравни претенции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на технологична документация за производство на хранителна добавка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02.03.03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етикетиране на хранителен продукт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02.03.04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етикетиране на хранителна добавка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02.03.05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за съответствието на документи и анализни сертификати спрямо нормативните изисквания за хранителни продукти и хранителни добавки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02.04</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Материали за контакт с храни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02.04.01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проблемите, отнасящи се до материалите в контакт с храни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02.04.02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по проблемите, отнасящи се до химичните замърсители (микотоксини, остатъци от пестициди, полиароматни въглеводороди, нитрати) и добавките в храните (подсладители, консерванти, оцветители)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204,00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02.05</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Генетично модифицирани орга-низми в храни</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02.05.01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за съответствието на документи и анализни сертификати спрямо нормативните изисквания за граничните стойности и етикетиране на ГМО</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02.05.02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относно безопасността на ГМО, прилагане на законодателството по отношение на лабораторен анализ, гранични стойности и етикетиране на ГМО в различни суровини и продукти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Води - питейни, минерални, подземни, повърхностни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02.06.01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Становище за хигиенно-токсикологична безопасност на продукти, предназначени за използване в общественото водоснабдяване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400,00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Почви и отпадъци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02.07.01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по безопасно управление на отпадъци и съдържание на токсични вещества в почви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02.07.02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по оползотворяване на утайки от пречиствателни станции в земеделието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02.08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Строителни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02.08.01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Експертно становище за приложимост на строителни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250,00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03</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и обучение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Консултации, извършване на анализи, включително провеждане на различни видове специализирано обучение (за един работен/учебен час), извършени от хабилитирано лице</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xml:space="preserve">Консултации, извършване на анализи, включително </w:t>
            </w:r>
            <w:r w:rsidRPr="00A631A1">
              <w:rPr>
                <w:rFonts w:eastAsia="Times New Roman"/>
                <w:sz w:val="24"/>
                <w:szCs w:val="24"/>
                <w:highlight w:val="white"/>
                <w:shd w:val="clear" w:color="auto" w:fill="FEFEFE"/>
              </w:rPr>
              <w:lastRenderedPageBreak/>
              <w:t>провеждане на различни видове специализирано обучение (за един работен/учебен час), извършени от нехабилитирано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20,00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lastRenderedPageBreak/>
              <w:t>04</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Осигуряване на условия за подготовка, самоподготовка и нощувка на специалистите, провеждащи следдипломно обучение в националните центрове по проблемите на общественото здраве, в общежитието за следдипломно обучение</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04.01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Нощувка в общежитие</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Апартамент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Стая с две легла и самостоятелен санитарен възел, за едно легло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Стая с едно легло и самостоятелен санитарен възел, за цяла стая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24,00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rPr>
              <w:t>Стая с две легла и общ санитарен възел, за едно легло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15,00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Стая с едно легло и общ санитарен възел, за цяла стая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18,00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Гарсониера с три легла и общ санитарен възел, за едно легло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11,00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04.01.07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Апартамент - три стаи и санитарен възел, за едно легло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7,00</w:t>
            </w:r>
          </w:p>
        </w:tc>
      </w:tr>
      <w:tr w:rsidR="00A631A1" w:rsidRPr="00A631A1">
        <w:tblPrEx>
          <w:tblCellMar>
            <w:top w:w="0" w:type="dxa"/>
            <w:bottom w:w="0" w:type="dxa"/>
          </w:tblCellMar>
        </w:tblPrEx>
        <w:tc>
          <w:tcPr>
            <w:tcW w:w="136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04.02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Зали за провеждане на обучение - наем за един час:</w:t>
            </w:r>
          </w:p>
        </w:tc>
      </w:tr>
      <w:tr w:rsidR="00A631A1" w:rsidRPr="00A631A1">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Зала аула за 150 души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100,00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Зала за 40 души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60,00</w:t>
            </w:r>
          </w:p>
        </w:tc>
      </w:tr>
      <w:tr w:rsidR="00A631A1" w:rsidRPr="00A631A1">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04.02.03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Зала за 20 души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30,00</w:t>
            </w:r>
          </w:p>
        </w:tc>
      </w:tr>
    </w:tbl>
    <w:p w:rsidR="00A631A1" w:rsidRDefault="00A631A1">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29б</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38 от 2011 г., изм. - ДВ, бр. 81 от 2012 г., в сила от 23.10.2012 г.)</w:t>
      </w:r>
    </w:p>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140"/>
        <w:gridCol w:w="5955"/>
        <w:gridCol w:w="2055"/>
        <w:gridCol w:w="45"/>
        <w:gridCol w:w="75"/>
      </w:tblGrid>
      <w:tr w:rsidR="00A631A1" w:rsidRPr="00A631A1">
        <w:tblPrEx>
          <w:tblCellMar>
            <w:top w:w="0" w:type="dxa"/>
            <w:bottom w:w="0" w:type="dxa"/>
          </w:tblCellMar>
        </w:tblPrEx>
        <w:tc>
          <w:tcPr>
            <w:tcW w:w="9270" w:type="dxa"/>
            <w:gridSpan w:val="5"/>
            <w:tcBorders>
              <w:top w:val="nil"/>
              <w:left w:val="nil"/>
              <w:bottom w:val="nil"/>
              <w:right w:val="nil"/>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Такси, събирани от Националния център по заразни и паразитни болести, поискани от физически или юридически лица</w:t>
            </w:r>
          </w:p>
        </w:tc>
      </w:tr>
      <w:tr w:rsidR="00A631A1" w:rsidRPr="00A631A1">
        <w:tblPrEx>
          <w:tblCellMar>
            <w:top w:w="0" w:type="dxa"/>
            <w:bottom w:w="0" w:type="dxa"/>
          </w:tblCellMar>
        </w:tblPrEx>
        <w:tc>
          <w:tcPr>
            <w:tcW w:w="9270" w:type="dxa"/>
            <w:gridSpan w:val="5"/>
            <w:tcBorders>
              <w:top w:val="nil"/>
              <w:left w:val="nil"/>
              <w:bottom w:val="nil"/>
              <w:right w:val="nil"/>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bottom w:w="0" w:type="dxa"/>
          </w:tblCellMar>
        </w:tblPrEx>
        <w:trPr>
          <w:gridAfter w:val="2"/>
          <w:wAfter w:w="120"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Код</w:t>
            </w:r>
          </w:p>
        </w:tc>
        <w:tc>
          <w:tcPr>
            <w:tcW w:w="5955" w:type="dxa"/>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Дейност</w:t>
            </w:r>
          </w:p>
        </w:tc>
        <w:tc>
          <w:tcPr>
            <w:tcW w:w="2055" w:type="dxa"/>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Такса</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 </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(в лв.)</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1</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2</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center"/>
              <w:rPr>
                <w:rFonts w:eastAsia="Times New Roman"/>
                <w:highlight w:val="white"/>
                <w:shd w:val="clear" w:color="auto" w:fill="FEFEFE"/>
              </w:rPr>
            </w:pPr>
            <w:r w:rsidRPr="00A631A1">
              <w:rPr>
                <w:rFonts w:eastAsia="Times New Roman"/>
                <w:highlight w:val="white"/>
                <w:shd w:val="clear" w:color="auto" w:fill="FEFEFE"/>
              </w:rPr>
              <w:t>3</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Лабораторни изследвания, измервания, експертизи, манипулации и обучение</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Мускулна инжекция с имуноглобулини и серуми (таксата не включва стойността на имуноглобулина и серума)</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Подкожна инжекция с имуноглобулини и серуми (таксата не включва стойността на имуноглобулина и серума)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Вземане на венозна или капилярна кръв</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Преглед и консултация на пациент от нехабилитирано лице - лекар</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Преглед и консултация на пациент от хабилитирано лице - лекар</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Консултация на готови хистологични препарати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Консултация за изработване на антибиотична политика на клиника (отделение) от лечебно заведение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Консултация по проблеми на инфекции, свързани с медицинското обслужване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01.09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Курс за специализирано обучение, индивидуален, на ден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01.10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Методична помощ при възникнал епидемичен взрив</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01.11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Оценка на предприетите мерки за контрол на възникнал епидемичен взрив</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01.12</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Оценка на провеждания надзор на инфекции, свързани с медицинското обслужване</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392,00</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Микробиология </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Вземане на материал за микробиологично изследване</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lastRenderedPageBreak/>
              <w:t>02.02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на препарат по Грам</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Първична посявка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Първична посявка на трудно култивируеми микроорганизми, изискващи специални условия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Идентификация на бактериален причинител</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Серотипиране чрез моно- и поливалентни серуми, на щам</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Бактериологично диференциране на анаероби чрез субкултури и други биохимични или културелни методи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Проверка за чувствителност на чиста култура със стандартизиран агардифузионен тест или друг метод към най-малко 6 химиотерапевтика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02.09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Проверка за чувствителност на трудни за култивиране бактерии в чиста култура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минимална потискаща концентрация на микроорганизми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Идентификация на микобактерии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109,00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Определяне на лекарствена чувствителност на микобактерии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96,00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инвиво с последващи култури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Сложно бактериологично изследване инвиво за туларемия или бруцелоза, вкл. последващи култури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Сложно бактериологично изследване инвиво за антракс или чума, вкл. последващи култури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Външна оценка на качеството на имунофлуоресцентната диагностика на високо патогенни бактерии, на препарат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Хемокултура за бруцели и други взискателни микроорганизми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общи антибруцелни антитела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02.19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антитела (реакция на Видал)</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ДНК на предавани с кърлежи бактерии с полимеразна верижна реакция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Серологично изследване за Лаймска болест с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Потвърдителен тест (имуноблот) за Лаймска болест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Микроскопско изследване на кърлеж за заразеност с причинителя на Лаймската борелиоза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Серологично изследване за лептоспирози (количествено определяне на антитела)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Серологично изследване за листериоза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Серологично изследване с ELISA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антитела в серум от болни чрез имунофлуоресценция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Потвърждаване на микробен щам</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02.29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Vi-хемаглутинация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Антистрептолизинов титър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Микробиологично доказване на антигени със специфични серуми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специфични антитела с имунологичен метод, за един клас</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Директен имунофлуоресцентен метод за доказване на причинители на особено опасни бактериални инфекции, за един причинител</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Доказване антигени на гъбички с имунологичен метод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Идентификация на медицински значими дрожди, плесени и дерматофити чрез биохимични методи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M. tuberculosis с флуоресцентна микроскопия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ДНК на микроорганизми с полимеразна верижна реакция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Генетично типиране с цел епидемично маркиране, за един изолат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02.39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Стандартизиране на щам за външна оценка на качеството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Стандартизиране на микроскопски препарат за външна оценка на качеството</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Стандартизиране на серум за външна оценка на качеството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Стандартизиране на лиофилизиран типизиран щам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Стандартизиране на типизиран щам, изискващ специално култивиране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Стандартизиране на ДНК за външна оценка на качеството на PCR диагностика, за една проба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lastRenderedPageBreak/>
              <w:t>02.45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антитела (реакция аглутинация)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ДНК на микроорганизми с полимеразно верижна реакция в реално време (Real-time PCR)</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специфични антитела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Доказване ДНК на микроорганизми с мултиплексна мултиплена полимеразно верижна реакция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02.49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Култивиране на клиничен материал за легионели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на урина за Легионерска болест (L. pneumophila Sg1) - експресен тест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на урина за Легионерска болест (L. pneumophila Sg1) -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на серум за легионелоза с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Серологично изследване чрез ELISA за Y. enterocolitica, Brucella, L. pneumophila Sg1, за един клас антитяло</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легионели по имунофлуоресцентен метод моноклонално антитяло</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Профилактично пробонабиране и изследване на 1 водна проба за легионели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70,00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Пробонабиране и изследване на 1 водна проба за легионели по противоепидемични показания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Пробонабиране и изследване на 1 водна проба от водни охладителни кули и други промишлени рискови устройства за легионели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Първична посявка на високо патогенни взискателни бактерии, причиняващи антракс, бруцелоза, туларемия, сап и псевдосап, за един причинител</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02.59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Културелно изследване за туберкулоза, твърда хранителна среда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02.60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Културелно изследване за туберкулоза, течна хранителна среда, с автоматизирана система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02.61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на препарат по Ziehl-Neelsen за киселинно устойчиви бактерии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02.62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Видова идентификация на M. tuberculosis complex</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02.63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Оценка на микроскопски препарат за външна оценка на качеството при оцветяване за киселинно устойчиви бактерии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02.64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Стандартизиране на щам за външна оценка на качеството за туберкулоза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02.65</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Тест на Елек за токсигенност на дифтериен щам</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167,00</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Вирусология</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ХИВ инфекция по метод ELISA</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В-вирусен антиген (HBsAg)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В-вирусни антитела (IgM-anti-HBc)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В-вирусни антитела (аnti-HBc)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В-вирусни антитела (аnti-HBsAg)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С-вирусни маркери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D-вирусни маркери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В-вирусeн антиген (HBеAg)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03.09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хепатит В-вирусни антитела (аnti-HBе)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определяне на антитела по ELISA за хепатит А (HAV)</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определяне на антитела по ELISA за HSV/1</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определяне на антитела по ELISA за HZV</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определяне на антитела по ELISA за EBV</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определяне на антитела по ELISA за CMV</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морбили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паротит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рубеола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Диагностика на Ку треска I фаза IgA и IgG антитела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03.19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хламидии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lastRenderedPageBreak/>
              <w:t>03.20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грипни вируси тип В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аденовируси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IgM антитела за респираторно-синцитиален вирус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парагрипни вируси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ротавирусен антиген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IgM антитела за грипни вируси тип A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PCR диагностика на папиломавирусна инфекция (HPV)</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антитела за грипни вируси в серум от болни чрез реакция за задържане на хемаглутинацията (РЗХА)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астровирусен антиген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03.29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антигени на чревни аденовируси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антитела в серум от болни чрез реакция свързване на комплемента за арбовируси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антитела в серум от болни чрез ELISA метод за арбовируси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РНК на арбовируси с полимеразна верижна реакция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доказване на Коксаки В антитела (IgM+IgG) в серум от болен чрез имунологични методи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Вирусологично изследване на материали от болни за изолация на ентеровируси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Вирусологично изследване на материали от болни за изолация на грипни вируси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Вирусологично изследване на материали от болни за изолация и идентификация на ентеровируси с имунологични методи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Вирусологично изследване на материали от болни за изолация и идентификация на грипни вируси с имунологични методи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Вирусологично изследване на материали от болни за изолация на арбовируси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03.39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антитела в серум от болни чрез имунофлуоресценция за арбовируси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Потвърдителен тест (имуноблот) за арбовируси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норовирусни антигени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Коксаки В IgM антитела в серум от болен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IgG антитела за морбили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IgG антитела за паротит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IgG антитела за рубеола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Марсилска треска IgM антитела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Марсилска треска IgG антитела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Микоплазма пневмоние IgM антитела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03.49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Микоплазма пневмоние IgA антитела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Микоплазма пневмоние IgG антитела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специфични анти-ХИВ 1/2 антитела по метода Уестърн блот, за едно антитяло</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ХИВ-1 RNA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146,00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за антиретровирусна резистентност на ХИВ-1 чрез генотипиране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1922,00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доказване на ентеровирусна RNA в материал от болен чрез полимеразно-верижна реакция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и количествено определяне на ентеровирусна и пареховирусна RNA в материал от болен чрез полимеразно-верижна реакция в реално време (real-time RT-PCR)</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Идентификация с амплификационен метод на генома на хепатитен вирус тип В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Генотипиране на хепатитен вирус тип В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299,00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Генотипиране на хепатитен вирус тип С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03.59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Стандартизиране на серум за външна оценка на качеството за диагностика на вирусни инфекции по метод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Качествено определяне на антитела по ELISA за HSV/2</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lastRenderedPageBreak/>
              <w:t>03.61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Идентификация с амплификационен метод на генома на хепатитен вирус тип С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парвовирус В19 инфекция по метод ELISA - маркер IgM</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парвовирус В19 инфекция по метод ELISA - маркер IgG</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Диагностика на Ку треска IІ фаза IgM и IgG антитела по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IgG антитела за хламидии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Качествено определяне на IgA антитела за хламидии по ELISA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03.67</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Външна оценка на качеството за диагностика на вирусна нуклеинова киселина</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86,00</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Паразитология и тропическа медицина</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Вземане на биологичен материал за паразитологично изследване</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Даване на становище при ехинококоза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на нативни препарати за паразити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Обработка с обогатителни методи за паразитологично изследване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Културелно изследване за всеки вид паразити (3 посявки)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Романовски - Гимза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модифициран Цил - Нилсен</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толуидин блау</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04.09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Гомори - Грокот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Оцветяване и микроскопска оценка: трихром</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Компресивна трихинелоскопия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Смилане с изкуствен стомашен сок за откриване на трихинелни ларви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Доказване на паразити с имунофлуоресценция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антитела с ELISA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един изотип антипаразитни антитела с индиректна имунофлуоресценция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паразитни антитела с аглутинационен тест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Едновременно определяне на антипаразитни IgG и IgM антитела с имуноензимен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Едновременно определяне на антипаразитни IgG, IgM и IgA антитела с имуноензимен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70,00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04.19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изследване с Western blot при паразитози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75,00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Доказване на ДНК на паразити с полимеразна верижна реакция (PCR)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Изследване на твърди утайки от пречиствателни станции за хелминтни яйца и цисти на протозои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Абдоминална ехография за проследяване на състоянието при ехинококоза на коремни органи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Външен контрол - серологична диагностика за един серум</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Външен контрол - морфологична диагностика за една проба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курс за кръвни и тъканни паразитози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635,00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курс за чревни и урогенитални паразитози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660,00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курс за серологична диагностика на паразитозите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1149,00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04.28</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курс за молекулярнобиологични методи в диагностиката на паразитозите</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1860,00</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Имунологични и алергологични изследвания</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Кожноалергични проби (интракутанен тест, тест чрез убождане, епикутанен тест), за всяка проба</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серумни (плазмени) имуноглобулини IgG, IgA, IgM, за всеки имуноглобулин</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Имунофенотипизиране на кръвни клетки с проточна цитометрия - основен панел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77,00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Имунофенотипизиране на кръвни клетки с проточна цитометрия - основен панел (% и абсолютен брой)</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83,00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Имунофенотипизиране на левкози и лимфоми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182,00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Квантиферонов тест за диагностика на туберкулозна инфекция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lastRenderedPageBreak/>
              <w:t>05.07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T-SPOT.TB тест за диагностика на туберкулозна инфекция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цитокини в биологични течности чрез ELISA (за всеки цитокин)</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05.09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фагоцитарна активност с флоуцитометричен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ДНК плоидност и клетъчен цикъл</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активация на левкоцити (флоуцитометрично)</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Флоуцитометрично определяне на антиген-специфични Т лимфоцити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98,00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цитокинов профил в биологични течности с флоуцитометричен метод, за шест цитокина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компоненти на серумния комплемент - С3, С4, за всеки компонент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алерген-специфично IgE срещу панел от алергени чрез апарат ImmunoCAP</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определяне на алерген-специфично IgE срещу даден алерген чрез апарат ImmunoCAP</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Флоуцитометричен тест за определяне на базофилна дегранулация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Определяне на атопичен алергичен профил чрез изследване на IgE антитела срещу набор от алергени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05.19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плесенни видове в битова среда, за всяко помещение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микрокърлежови видове в битова среда, за всяко помещение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CMV-специфични Т-клетъчни отговори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Т-клетъчна функционална активност по спонтанна и митоген-индуцирана продукция на IFN-gamma</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практически курс за флоуцитометричен ДНК анализ</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146,00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практически курс за флоуцитометричен имунофенотипен анализ</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280,00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практически курс за флоуцитометричен анализ на апоптоза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169,00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05.26</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Провеждане на специализиран практически курс за флоуцитометричен имунофенотипен анализ с дигитален софтуер</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217,00</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Дезинфекция, дезинсекция и дератизация</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суспензионно изпитване за оценяване на основно бактерицидно действие на дезинфектанти и антисептици - БДС EN 1040:2006</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416,00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Количествено изпитване върху непореста повърхност на дезинфектанти и антисептици - БДС EN 13697:2002</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635,00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Количествено изпитване с носител за оценяване на бактерицидно действие при инструменти, използвани в хуманната медицина - БДС EN 14561:2006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458,00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Количествено изпитване с носител за оценяване на фунгицидно действие при инструменти, използвани в хуманната медицина - БДС EN 14562:2006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505,00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Оценка на ефективността на биоцид за хирургична дезинфекция на ръце - БДС EN 12791:2006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1243,00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Оценка на ефективността на биоцид за хигиенна дезинфекция на ръце - БДС EN 1500:2002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1560,00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Количествено суспензионно изпитване за оценяване на бактерицидното действие на дезинфектанти и антисептици, използвани в хранителната и индустриалната област - БДС EN 1276:2002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580,00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Количествено суспензионно изпитване за оценяване на микобактерицидно действие на дезинфектанти в областта на медицината - БДС EN 14348:2005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1140,00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06.09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Количествено суспензионно изпитване за оценяване на фунгицидното действие на дезинфектанти и антисептици, използвани в хранителната и индустриалната област - БДС EN 1650:2002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447,00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Количествено суспензионно изпитване за оценяване на основно фунгицидно действие на дезинфектанти и антисептици - БДС EN </w:t>
            </w:r>
            <w:r w:rsidRPr="00A631A1">
              <w:rPr>
                <w:rFonts w:eastAsia="Times New Roman"/>
                <w:highlight w:val="white"/>
                <w:shd w:val="clear" w:color="auto" w:fill="FEFEFE"/>
              </w:rPr>
              <w:lastRenderedPageBreak/>
              <w:t xml:space="preserve">1275:2006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lastRenderedPageBreak/>
              <w:t>436,00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lastRenderedPageBreak/>
              <w:t>06.11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Йодометричен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Определяне на рН</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Титруване в неводна среда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Метод на двуфазно титруване - БДС EN ISO 2871-2:2010</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Спектрофотометричен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на сокслетов апарат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157,00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Титруване в неводна среда след екстрахиране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113,00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Потенциометрично титруване</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06.19</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оценка за биологична ефективност на контактни инсектициди, за един вид членестоноги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264,00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06.20</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оценка за биологична ефективност на аерозолни инсектициди, за един вид членестоноги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236,00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06.21</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оценка за биологична ефективност на чревни инсектициди, за един вид членестоноги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270,00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оценка за биологична ефективност на репелент, за един вид членестоноги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451,00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оценка за биологична ефективност на ларвицид, за един вид членестоноги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348,00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химичен анализ на ДДД препарат. Перманганометричен метод</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Извършване на анализ на родентицид с активно вещество антикоагулант, за един вид гризачи</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770,00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Провеждане на курс, изпит и издаване на удостоверение за придобиване на правоспособност за ръководители на фирми, извършващи ДДД услуги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1548,00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 xml:space="preserve">Консултация за видово определяне на насекоми, кърлежи и гризачи и използване на инсектициди и родентициди </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12,00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Оценяване на микробицидния ефект на стерилизационна и/или дезинфекционна апаратура</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569,00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06.29</w:t>
            </w:r>
          </w:p>
        </w:tc>
        <w:tc>
          <w:tcPr>
            <w:tcW w:w="5955" w:type="dxa"/>
            <w:tcBorders>
              <w:top w:val="nil"/>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Химични дезинфектанти и антисептици. Основно спороцидно действие. Метод на изпитване и изисквания - БДС EN 14347:2005</w:t>
            </w:r>
          </w:p>
        </w:tc>
        <w:tc>
          <w:tcPr>
            <w:tcW w:w="2055" w:type="dxa"/>
            <w:tcBorders>
              <w:top w:val="nil"/>
              <w:left w:val="nil"/>
              <w:bottom w:val="nil"/>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438,00</w:t>
            </w:r>
          </w:p>
        </w:tc>
      </w:tr>
      <w:tr w:rsidR="00A631A1" w:rsidRPr="00A631A1">
        <w:tblPrEx>
          <w:tblCellMar>
            <w:top w:w="0" w:type="dxa"/>
            <w:bottom w:w="0" w:type="dxa"/>
          </w:tblCellMar>
        </w:tblPrEx>
        <w:trPr>
          <w:gridAfter w:val="1"/>
          <w:wAfter w:w="75" w:type="dxa"/>
        </w:trPr>
        <w:tc>
          <w:tcPr>
            <w:tcW w:w="1140" w:type="dxa"/>
            <w:tcBorders>
              <w:top w:val="single" w:sz="6" w:space="0" w:color="auto"/>
              <w:left w:val="single" w:sz="6" w:space="0" w:color="auto"/>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w:t>
            </w:r>
          </w:p>
        </w:tc>
        <w:tc>
          <w:tcPr>
            <w:tcW w:w="8055" w:type="dxa"/>
            <w:gridSpan w:val="3"/>
            <w:tcBorders>
              <w:top w:val="single" w:sz="6" w:space="0" w:color="auto"/>
              <w:left w:val="nil"/>
              <w:bottom w:val="nil"/>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Имунопрофилактика на заразните болести</w:t>
            </w:r>
          </w:p>
        </w:tc>
      </w:tr>
      <w:tr w:rsidR="00A631A1" w:rsidRPr="00A631A1">
        <w:tblPrEx>
          <w:tblCellMar>
            <w:top w:w="0" w:type="dxa"/>
            <w:bottom w:w="0" w:type="dxa"/>
          </w:tblCellMar>
        </w:tblPrEx>
        <w:trPr>
          <w:gridAfter w:val="2"/>
          <w:wAfter w:w="120" w:type="dxa"/>
        </w:trPr>
        <w:tc>
          <w:tcPr>
            <w:tcW w:w="1140" w:type="dxa"/>
            <w:tcBorders>
              <w:top w:val="nil"/>
              <w:left w:val="nil"/>
              <w:bottom w:val="nil"/>
              <w:right w:val="nil"/>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07.01</w:t>
            </w:r>
          </w:p>
        </w:tc>
        <w:tc>
          <w:tcPr>
            <w:tcW w:w="59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Консултация за ваксини и имунизации от нехабилитиран специалист</w:t>
            </w:r>
          </w:p>
        </w:tc>
        <w:tc>
          <w:tcPr>
            <w:tcW w:w="2055" w:type="dxa"/>
            <w:tcBorders>
              <w:top w:val="single" w:sz="6" w:space="0" w:color="auto"/>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07.02</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Консултация за ваксини и имунизации от хабилитиран специалист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07.03</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Преглед на медицински документи и съставяне на имунизационна схема от нехабилитиран специалист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07.04</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Първичен преглед на пациент преди извършване на имунизация от нехабилитиран специалист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13,00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07.05</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Първичен преглед на пациент преди извършване на имунизация от хабилитиран специалист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07.06</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Вторичен преглед на пациент преди извършване на последваща имунизация от утвърдена имунизационна схема от нехабилитиран специалист</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6,00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07.07</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Имунизация с мускулна инжекция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w:t>
            </w:r>
          </w:p>
        </w:tc>
      </w:tr>
      <w:tr w:rsidR="00A631A1" w:rsidRPr="00A631A1">
        <w:tblPrEx>
          <w:tblCellMar>
            <w:top w:w="0" w:type="dxa"/>
            <w:bottom w:w="0" w:type="dxa"/>
          </w:tblCellMar>
        </w:tblPrEx>
        <w:trPr>
          <w:gridAfter w:val="2"/>
          <w:wAfter w:w="120" w:type="dxa"/>
        </w:trPr>
        <w:tc>
          <w:tcPr>
            <w:tcW w:w="1140" w:type="dxa"/>
            <w:tcBorders>
              <w:top w:val="nil"/>
              <w:left w:val="single" w:sz="6" w:space="0" w:color="auto"/>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07.08</w:t>
            </w:r>
          </w:p>
        </w:tc>
        <w:tc>
          <w:tcPr>
            <w:tcW w:w="59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rPr>
                <w:rFonts w:eastAsia="Times New Roman"/>
                <w:highlight w:val="white"/>
                <w:shd w:val="clear" w:color="auto" w:fill="FEFEFE"/>
              </w:rPr>
            </w:pPr>
            <w:r w:rsidRPr="00A631A1">
              <w:rPr>
                <w:rFonts w:eastAsia="Times New Roman"/>
                <w:highlight w:val="white"/>
                <w:shd w:val="clear" w:color="auto" w:fill="FEFEFE"/>
              </w:rPr>
              <w:t>Имунизация с подкожна инжекция</w:t>
            </w:r>
          </w:p>
        </w:tc>
        <w:tc>
          <w:tcPr>
            <w:tcW w:w="2055" w:type="dxa"/>
            <w:tcBorders>
              <w:top w:val="nil"/>
              <w:left w:val="nil"/>
              <w:bottom w:val="single" w:sz="6" w:space="0" w:color="auto"/>
              <w:right w:val="single" w:sz="6" w:space="0" w:color="auto"/>
            </w:tcBorders>
            <w:shd w:val="clear" w:color="auto" w:fill="FEFEFE"/>
            <w:vAlign w:val="center"/>
          </w:tcPr>
          <w:p w:rsidR="00A631A1" w:rsidRPr="00A631A1" w:rsidRDefault="00A631A1">
            <w:pPr>
              <w:ind w:left="1" w:right="1"/>
              <w:jc w:val="right"/>
              <w:rPr>
                <w:rFonts w:eastAsia="Times New Roman"/>
                <w:highlight w:val="white"/>
                <w:shd w:val="clear" w:color="auto" w:fill="FEFEFE"/>
              </w:rPr>
            </w:pPr>
            <w:r w:rsidRPr="00A631A1">
              <w:rPr>
                <w:rFonts w:eastAsia="Times New Roman"/>
                <w:highlight w:val="white"/>
                <w:shd w:val="clear" w:color="auto" w:fill="FEFEFE"/>
              </w:rPr>
              <w:t>3,00</w:t>
            </w:r>
          </w:p>
        </w:tc>
      </w:tr>
    </w:tbl>
    <w:p w:rsidR="00A631A1" w:rsidRDefault="00A631A1">
      <w:pPr>
        <w:rPr>
          <w:rFonts w:eastAsia="Times New Roman"/>
          <w:sz w:val="24"/>
          <w:szCs w:val="24"/>
          <w:highlight w:val="white"/>
          <w:shd w:val="clear" w:color="auto" w:fill="FEFEFE"/>
        </w:rPr>
      </w:pP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29в</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38 от 2011 г., изм. - ДВ, бр. 81 от 2012 г., в сила от 23.10.2012 г., доп. - ДВ, бр. 17 от 2018 г.)</w:t>
      </w:r>
    </w:p>
    <w:p w:rsidR="00A631A1" w:rsidRDefault="00A631A1">
      <w:pPr>
        <w:rPr>
          <w:rFonts w:eastAsia="Times New Roman"/>
          <w:sz w:val="24"/>
          <w:szCs w:val="24"/>
          <w:highlight w:val="white"/>
          <w:shd w:val="clear" w:color="auto" w:fill="FEFEFE"/>
        </w:rPr>
      </w:pPr>
    </w:p>
    <w:tbl>
      <w:tblPr>
        <w:tblW w:w="0" w:type="auto"/>
        <w:tblInd w:w="15" w:type="dxa"/>
        <w:tblLayout w:type="fixed"/>
        <w:tblCellMar>
          <w:left w:w="15" w:type="dxa"/>
          <w:right w:w="15" w:type="dxa"/>
        </w:tblCellMar>
        <w:tblLook w:val="0000" w:firstRow="0" w:lastRow="0" w:firstColumn="0" w:lastColumn="0" w:noHBand="0" w:noVBand="0"/>
      </w:tblPr>
      <w:tblGrid>
        <w:gridCol w:w="1140"/>
        <w:gridCol w:w="5955"/>
        <w:gridCol w:w="2056"/>
      </w:tblGrid>
      <w:tr w:rsidR="00A631A1" w:rsidRPr="00A631A1">
        <w:tblPrEx>
          <w:tblCellMar>
            <w:top w:w="0" w:type="dxa"/>
            <w:bottom w:w="0" w:type="dxa"/>
          </w:tblCellMar>
        </w:tblPrEx>
        <w:tc>
          <w:tcPr>
            <w:tcW w:w="9151" w:type="dxa"/>
            <w:gridSpan w:val="3"/>
            <w:tcBorders>
              <w:top w:val="nil"/>
              <w:left w:val="nil"/>
              <w:bottom w:val="single" w:sz="8" w:space="0" w:color="auto"/>
              <w:right w:val="nil"/>
            </w:tcBorders>
            <w:shd w:val="clear" w:color="auto" w:fill="FEFEFE"/>
            <w:tcMar>
              <w:top w:w="15" w:type="dxa"/>
              <w:bottom w:w="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 xml:space="preserve">Такси, събирани от Националния център по радиобиология и радиационна защита, поискани от </w:t>
            </w:r>
            <w:r w:rsidRPr="00A631A1">
              <w:rPr>
                <w:rFonts w:eastAsia="Times New Roman"/>
                <w:highlight w:val="white"/>
                <w:shd w:val="clear" w:color="auto" w:fill="FEFEFE"/>
              </w:rPr>
              <w:lastRenderedPageBreak/>
              <w:t>физически или юридически лица</w:t>
            </w:r>
          </w:p>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lastRenderedPageBreak/>
              <w:t>Код</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Дейност</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Такса</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 </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 </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(в лв.)</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1</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2</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highlight w:val="white"/>
                <w:shd w:val="clear" w:color="auto" w:fill="FEFEFE"/>
              </w:rPr>
              <w:t>3</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01</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становище за радиологична апаратура по документи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Становище за съответствие на техническите характеристики на рентгенов апарат с нормативните изисквания</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Проверка и съгласуване на програма за здравен скрининг с използване на йонизиращи лъчения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69,00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01.03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Проверка и съгласуване на програма за контрол на качеството на радиологична уредба</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Изпитване и изготвяне на експертиза за съответствие на апаратура за рентгенова диагностика с физико-техническите изисквания по Наредба № 30 от 2005 г. за условията и реда за осигуряване защита на лицата при медицинско облъчване (ДВ, бр. 91 от 2005 г.)</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рентгенография без експономат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рентгенография с експономат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рентгеноскопия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ангиографска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рентгеноскопия и графия с експономат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компютъртомографска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мамография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мамография за скрининг</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дентална уредба за секторни графии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дентална уредба за ортопантомографии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уредба за рентгенова остеодензитометрия DXA</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Еднократно пълно изпитване на негативоскоп</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програма за контрол на качеството за една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02.14</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Повторно изпитване на рентгенова уредба за проверка на възпроизводимостта</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70,00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03</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Проверка на вградено в рентгенов апарат средство за измерване дозата на пациента</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Проверка на вграден дозиметър за произведение керма-площ (КАП-метър)</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Проверка на дозата в референтната точка в интервенционалната радиология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55,00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03.03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компютъртомографски индекс на дозата (CTDI) във фантоми за глава и тяло</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120,00</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w:t>
            </w:r>
          </w:p>
        </w:tc>
        <w:tc>
          <w:tcPr>
            <w:tcW w:w="8011"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Дозиметрични и радиометрични измервания</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Измервания в учреждения, предприятия, цехове, лаборатории и други с източник на йонизиращо лъчение:</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Дозиметрични и радиометрични измервания в обект с източник на йонизиращо лъчение от трета степен на сложност до 20 точки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169,00 + 41,00 за всяка следваща точка над 20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Дозиметрични и радиометрични измервания в обект с източник на йонизиращо лъчение от втора степен на сложност до 20 точки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180,00 + 43,00 за всяка следваща точка над 20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04.01.03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Дозиметрични и радиометрични измервания в обект с източник на йонизиращо лъчение от първа степен на сложност до 20 точки</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291,00 + 45,00 за всяка следваща точка над 20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Измервания на степента на замърсяване с радиоактивни вещества:</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фиксирано повърхностно замърсяване до 20 точки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176,00 + 41,00 за всяка следваща точка над 20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нефиксирано повърхностно замърсяване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концентрация на потенциална алфа-енергия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концентрация на радон във въздух (директни измервания) в помещения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 xml:space="preserve">Измерване на концентрация на радон във въздух (директни </w:t>
            </w:r>
            <w:r w:rsidRPr="00A631A1">
              <w:rPr>
                <w:rFonts w:eastAsia="Times New Roman"/>
                <w:highlight w:val="white"/>
                <w:shd w:val="clear" w:color="auto" w:fill="FEFEFE"/>
              </w:rPr>
              <w:lastRenderedPageBreak/>
              <w:t>измервания) на открито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lastRenderedPageBreak/>
              <w:t>35,00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lastRenderedPageBreak/>
              <w:t>04.02.06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концентрация на радон във въздух (директни измервания) в почвен газ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концентрация на радон във въздух (пасивни измервания)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96,00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 от повърхностни води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 от подземни води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 от питейни води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 от питейни води за определяне съдържание на радон-222</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 на почви, строителни материали и др.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04.03.06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Пробовземане на растителност и хранителни продукти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04.04</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мощност на дозата гама-лъчение:</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04.04.01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на мощност на дозата гама-лъчение в помещения до 20 точки 169,00 + 24,00 за всяка следваща точка над 20</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04.04.02</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мощност на дозата гама-лъчение на открито до 20 точки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181,00 + 21,00 за всяка следваща точка над 20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04.05</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Обследване на метални и строителни отпадъци и други за съответствие с нива за освобождаване от контрол</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04.05.01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мощност на дозата гама-лъчение на повърхността на отпадъци при количества до 5 тона</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181,00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04.05.02</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Измерване мощност на дозата гама-лъчение на повърхността на отпадъци при количества над 5 тона - за всеки 1 над 5 тона</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20,00</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w:t>
            </w:r>
          </w:p>
        </w:tc>
        <w:tc>
          <w:tcPr>
            <w:tcW w:w="8011"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заключение по индивидуален проект част "Лъчезащита" за съответствие със здравните норми и изискванията при използване на източници на йонизиращи лъчения</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Учреждения, предприятия, цехове, лаборатории и други, работещи (съхраняващи, превозващи и други) с открити източници на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първи клас</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353,00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втори клас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282,00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трети клас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211,00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Учреждения, предприятия, цехове, лаборатории и други, работещи (съхраняващи, превозващи и други) със закрити източници на йонизиращи лъчения (алфа-, бета-, гама-, неутронни):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първа степен на сложност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282,00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втора степен на сложност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211,00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трета степен на сложност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149,00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05.03</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Медицински рентгенов апарат</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 анодно напрежение до 75 kV</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 анодно напрежение над 75 kV</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143,00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 кабинет с една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191,00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05.05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Рентгеново отделение с два и повече рентгенови кабинета, за 1 брой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392,00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Проверка на документацията на обект, работещ (съхраняващ, превозващ и др.) с източници на йонизиращи лъчения</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Учреждения, предприятия, цехове, лаборатории и други, използващи (съхраняващи, транспортиращи и др.) генератори и радиоактивни закрити източници на йонизиращи лъчения (алфа-, бета-, гама-, рентгенови, неутронни):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първа степен на сложност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353,00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втора степен на сложност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211,00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трета степен на сложност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119,00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Медицински рентгенов апарат</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 анодно напрежение до 75 kV за 1 бр. апарат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107,00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 анодно напрежение над 75 kV за 1 бр. апарат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 кабинет с една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191,00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Рентгеново отделение с два и повече рентгенови кабинета, за 1 брой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308,00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06.05</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Учреждения, предприятия, цехове, лаборатории и други, използващи (съхраняващи, транспортиращи и други) открити източници на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06.05.01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от първи клас</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06.05.02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от втори клас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235,00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lastRenderedPageBreak/>
              <w:t>06.05.03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от трети клас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181,00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протокол със заключение за съответствие на документация на транспортно средство за превоз на радиоактивни вещества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118,00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заключение за избор на площадка и разрешение за проектиране на:</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Учреждения, предприятия, цехове, лаборатории и други, използващи (съхраняващи, транспортиращи и др.) открити източници на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от първи клас</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424,00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от втори клас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313,00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от трети клас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211,00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08.02</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Учреждения, предприятия, цехове, лаборатории и други, използващи (съхраняващи, транспортиращи и др.) генератори и радиоактивни закрити източници на йонизиращи лъчения (алфа-, бета-, гама-, рентгенови, неутронни):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първа степен на сложност</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384,00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втора степен на сложност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274,00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трета степен на сложност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172,00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08.03</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Медицински рентгенов апарат</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 анодно напрежение до 75 kV</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112,00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 анодно напрежение над 75 kV</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143,00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 кабинет с една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191,00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08.05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Рентгеново отделение с два и повече рентгенови кабинета, за един брой рентгенова уредба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384,00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здравно заключение за въвеждане в експлоатация на обект с източници на йонизиращи лъчения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здравно заключение за извеждане от експлоатация на обект с източник на йонизиращо лъчение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186,00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11</w:t>
            </w:r>
          </w:p>
        </w:tc>
        <w:tc>
          <w:tcPr>
            <w:tcW w:w="801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Съгласуване на документи</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11.01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Издаване на здравно заключение във връзка с удължаване срока на действие на разрешение или лицензия за работа за източници на йонизиращи лъчения в медицината (при непроменени условия на дейността), за 1 бр.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Издаване на здравно заключение във връзка с удължаване срока на действие на разрешение или лицензия за работа за източници на йонизиращи лъчения в медицината (при променени условия на дейността), за 1 бр.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80,00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11.03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Издаване на здравно заключение във връзка с издаване на разрешение или лицензия за работа за източници на йонизиращи лъчения в медицината (при изтекъл срок на действие), за 1 бр.</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12</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Извършване на индивидуален дозиметричен контрол на лицата, работещи с източници на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12.01</w:t>
            </w:r>
          </w:p>
        </w:tc>
        <w:tc>
          <w:tcPr>
            <w:tcW w:w="5955"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активността (съдържанието) на гама-излъчващи радионуклиди в човешкото тяло и дозово натоварване, за едно лице</w:t>
            </w:r>
          </w:p>
        </w:tc>
        <w:tc>
          <w:tcPr>
            <w:tcW w:w="2056"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272,00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12.02</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Индивидуална дозиметрия на външното облъчване</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12.02.01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Единично измерване с филмов дозиметър</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12.02.02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Единично измерване с комбиниран дозиметър (филмов и термолуминесцентен)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12.02.03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Единично измерване с термолуминесцентен дозиметър</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rPr>
              <w:t>6,50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Провеждане на цитогенетични тестове</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Сестрински хроматиден обмен в лимфоцити от човешка периферна кръв, за едно лице</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Хромозомни аберации в лимфоцити от човешка периферна кръв,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111,00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Микроядрен тест в лимфоцити от човешка периферна кръв,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Лентово оцветяване на хромозоми в лимфоцити от човешка периферна кръв</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116,00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Флуоресцентна инситу хибридизация с използване на 3 ДНК проби, за едно лице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Флуоресцентна инситу хибридизация с центромерна проба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270,00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Микроядрен тест в епителни клетки от букална лигавица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23,00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13.08</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Анализ на полиморфизми в ДНК репариращи гени</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lastRenderedPageBreak/>
              <w:t>14</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Биохимични и молекулярнобиологични анализи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Изолиране на лимфоцити от периферна кръв</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Изолиране на плазма от периферна кръв</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37,00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Анализ на антиоксидантна активност на плазма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Количествен анализ на радиационноиндуцирани промени в клетъчното съдържание на свободни радикали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Имунохимичен количествен анализ на радиационноиндуцирани двойноверижни повреди в ДНК на лимфоцити (хистонови фокуси)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116,00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Анализ на радиационноиндуцирани повреди в ДНК чрез неутрална, алкална и ензимна електрофореза на единични клетки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87,00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Спектрофлуорометричен анализ на жизнеспособността на лимфоцити за оценка на индивидуалната лъчечувствителност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Анализ на радиационноиндуцирани промени в протеиновия синтез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131,00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Анализ на радиационноиндуциран ДНК синтез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131,00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Имунохимичен анализ на радиационноиндуцирани промени в експресията на антиоксидантни ензими и протеини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Спектрометрично определяне на ензимни активности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Спектрофлуорометричен анализ на радиационноиндуцирани промени в митохондриалния мембранен потенциал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66,00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RT-PCR анализ на полиморфизми в репарационни ензими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192,00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Имунохимичен анализ на цитокини в плазма (ELISA), за един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Култивиране на клетки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Изолиране на ДНК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Изолиране на РНК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Флуоресцентно определяне на живи и апоптични клетки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46,00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14.19</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Анализ на ДНК репарация</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75,00</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w:t>
            </w:r>
          </w:p>
        </w:tc>
        <w:tc>
          <w:tcPr>
            <w:tcW w:w="8011" w:type="dxa"/>
            <w:gridSpan w:val="2"/>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Радиохимични и гама-спектрометрични анализи</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w:t>
            </w:r>
          </w:p>
        </w:tc>
        <w:tc>
          <w:tcPr>
            <w:tcW w:w="801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Радиохимични анализи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на обща алфа-активност на води и хранителни продукти, за 1 анализ</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47,00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обща бета-активност на води,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34,00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обща бета-активност на растителност и хранителни продукти,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42,00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стронций-90 във води,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273,00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стронций-90 в почви,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236,00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стронций-90 в растителност и хранителни продукти,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229,00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цезий-137 във води,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296,00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цезий-137 в растителност и хранителни продукти,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177,00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радон-222 във води,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15.01.10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радий-226 във води, за 1 анализ</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123,00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15.01.11</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съдържанието на естествен уран във води, за 1 анализ</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121,00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15.02</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Гама-спектрометрични анализи</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15.02.01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Гама-спектрометричен анализ за определяне съдържанието на естествени радионуклиди, за 1 анализ</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71,00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15.02.02</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Гама-спектрометричен анализ за определяне съдържанието на изкуствени радионуклиди, за 1 анализ</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52,00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15.03</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писмени становища</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15.03.01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Оценка на обща индикативна доза</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15.03.02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Преглед на документи съгласно изискванията на Регламент (ЕС) № 1635/2006 на Комисията и Регламент (ЕС) № 733/2008 на Съвета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15.03.03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Изготвяне на здравно заключение/сертификат за съответствие</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25,00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16</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Обработване на храни с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16.01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TL анализ на облъчени храни (билки, подправки, чайове, сушени зеленчуци)</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205,00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16.02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ESR анализ на облъчени храни (месо или риба с кост, билки, подправки, чайове, сушени плодове, морски дарове с черупка, сушени зеленчуци)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70,00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16.03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 xml:space="preserve">Облъчване на храни на Научноизследователска гама-установка-7 (до </w:t>
            </w:r>
            <w:r w:rsidRPr="00A631A1">
              <w:rPr>
                <w:rFonts w:eastAsia="Times New Roman"/>
                <w:highlight w:val="white"/>
                <w:shd w:val="clear" w:color="auto" w:fill="FEFEFE"/>
              </w:rPr>
              <w:lastRenderedPageBreak/>
              <w:t>2 kg, за 10 kGy)</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lastRenderedPageBreak/>
              <w:t>67,00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lastRenderedPageBreak/>
              <w:t>17</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Специализирано обучение за придобиване на правоспособност за работа с източници на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17.01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Обучение за първо квалификационно ниво</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96,00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17.02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Обучение за второ квалификационно ниво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155,00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17.03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Обучение за трето квалификационно ниво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228,00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17.04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Обучение за четвърто квалификационно ниво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228,00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17.05</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Поддържащо обучение, за 1 учебен час</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9,00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18</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Специализиран медицински преглед</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18.01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Извършване на специализиран медицински преглед с изследвания, анализи и заключение за медицинска пригодност на лице, работещо в среда на йонизиращи лъчения</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18.02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Извършване на специализиран медицински преглед и изготвяне на заключение за медицинска пригодност на лице, работещо в среда на йонизиращи лъчения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30,00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18.03</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Извършване на преглед от лекар с призната специалност по радиобиология</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15,00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19</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Метрологичен контрол на средства за измерване на йонизиращи лъчения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19.01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Изследване на параметри на средство за измерване за радиационен контрол</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19.02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Калибриране на технически средства за измерване в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19.03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Изследване на средство за измерване за определяне на енергийната зависимост в една точка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19.04</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Изследване на параметрите на индивидуални електронни дозиметри</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20</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Определяне на типични диагностични дози при рентгенови изследвания</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20.01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Рентгенова графия - един вид изследване (проекция)</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20.02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Мамография с фантом</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50,00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20.03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Компютърна томография с фантом - за един вид изследване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c>
          <w:tcPr>
            <w:tcW w:w="11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20.04</w:t>
            </w:r>
          </w:p>
        </w:tc>
        <w:tc>
          <w:tcPr>
            <w:tcW w:w="595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Рентгенова скопия и смесени изследвания - за един вид изследване</w:t>
            </w:r>
          </w:p>
        </w:tc>
        <w:tc>
          <w:tcPr>
            <w:tcW w:w="2056"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100,00</w:t>
            </w:r>
          </w:p>
        </w:tc>
      </w:tr>
      <w:tr w:rsidR="00A631A1" w:rsidRPr="00A631A1">
        <w:tblPrEx>
          <w:tblCellMar>
            <w:top w:w="0" w:type="dxa"/>
            <w:bottom w:w="0" w:type="dxa"/>
          </w:tblCellMar>
        </w:tblPrEx>
        <w:tc>
          <w:tcPr>
            <w:tcW w:w="11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21</w:t>
            </w:r>
          </w:p>
        </w:tc>
        <w:tc>
          <w:tcPr>
            <w:tcW w:w="801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Специализирани курсове</w:t>
            </w:r>
          </w:p>
        </w:tc>
      </w:tr>
      <w:tr w:rsidR="00A631A1" w:rsidRPr="00A631A1">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21.01</w:t>
            </w:r>
          </w:p>
        </w:tc>
        <w:tc>
          <w:tcPr>
            <w:tcW w:w="5955"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Курс за специализирано обучение за един работен/учебен час</w:t>
            </w:r>
          </w:p>
        </w:tc>
        <w:tc>
          <w:tcPr>
            <w:tcW w:w="20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9,00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21.02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highlight w:val="white"/>
                <w:shd w:val="clear" w:color="auto" w:fill="FEFEFE"/>
              </w:rPr>
              <w:t>Практическо упражнение за един работен/учебен час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highlight w:val="white"/>
                <w:shd w:val="clear" w:color="auto" w:fill="FEFEFE"/>
              </w:rPr>
              <w:t>13,00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Здравно-техническа експертиза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 </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22.01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Консултации по документацията за обхват и съдържание на инвестиционен проект, свързани с радиационната безопасност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rPr>
              <w:t>30,00</w:t>
            </w:r>
          </w:p>
        </w:tc>
      </w:tr>
      <w:tr w:rsidR="00A631A1" w:rsidRPr="00A631A1">
        <w:tblPrEx>
          <w:tblCellMar>
            <w:top w:w="0" w:type="dxa"/>
            <w:bottom w:w="0" w:type="dxa"/>
          </w:tblCellMar>
        </w:tblPrEx>
        <w:tc>
          <w:tcPr>
            <w:tcW w:w="11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22.02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rPr>
              <w:t>Експертно становище по инвестиционен проект по части: архитектурна, технологична, водоснабдяване и канализация, отопление, вентилация и климатизация и други, свързани с радиационната безопасност, за всяка част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highlight w:val="white"/>
                <w:shd w:val="clear" w:color="auto" w:fill="FEFEFE"/>
              </w:rPr>
            </w:pPr>
            <w:r w:rsidRPr="00A631A1">
              <w:rPr>
                <w:rFonts w:eastAsia="Times New Roman"/>
              </w:rPr>
              <w:t>60,00</w:t>
            </w:r>
          </w:p>
        </w:tc>
      </w:tr>
    </w:tbl>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29г</w:t>
      </w:r>
    </w:p>
    <w:p w:rsidR="00A631A1" w:rsidRDefault="00A631A1">
      <w:pPr>
        <w:rPr>
          <w:rFonts w:eastAsia="Times New Roman"/>
          <w:sz w:val="24"/>
          <w:szCs w:val="24"/>
          <w:highlight w:val="white"/>
          <w:shd w:val="clear" w:color="auto" w:fill="FEFEFE"/>
        </w:rPr>
      </w:pPr>
    </w:p>
    <w:p w:rsidR="00A631A1" w:rsidRDefault="00A631A1">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38 от 2011 г., изм. - ДВ, бр. 81 от 2012 г., в сила от 23.10.2012 г., изм. и доп. - ДВ, бр. 17 от 2018 г.)</w:t>
      </w:r>
    </w:p>
    <w:p w:rsidR="00A631A1" w:rsidRDefault="00A631A1">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5" w:type="dxa"/>
        <w:tblLayout w:type="fixed"/>
        <w:tblCellMar>
          <w:left w:w="15" w:type="dxa"/>
          <w:right w:w="15" w:type="dxa"/>
        </w:tblCellMar>
        <w:tblLook w:val="0000" w:firstRow="0" w:lastRow="0" w:firstColumn="0" w:lastColumn="0" w:noHBand="0" w:noVBand="0"/>
      </w:tblPr>
      <w:tblGrid>
        <w:gridCol w:w="116"/>
        <w:gridCol w:w="1365"/>
        <w:gridCol w:w="5956"/>
        <w:gridCol w:w="2058"/>
        <w:gridCol w:w="116"/>
      </w:tblGrid>
      <w:tr w:rsidR="00A631A1" w:rsidRPr="00A631A1">
        <w:tblPrEx>
          <w:tblCellMar>
            <w:top w:w="0" w:type="dxa"/>
            <w:bottom w:w="0" w:type="dxa"/>
          </w:tblCellMar>
        </w:tblPrEx>
        <w:tc>
          <w:tcPr>
            <w:tcW w:w="9611" w:type="dxa"/>
            <w:gridSpan w:val="5"/>
            <w:tcBorders>
              <w:top w:val="nil"/>
              <w:left w:val="nil"/>
              <w:bottom w:val="nil"/>
              <w:right w:val="nil"/>
            </w:tcBorders>
            <w:shd w:val="clear" w:color="auto" w:fill="FEFEFE"/>
            <w:tcMar>
              <w:top w:w="15" w:type="dxa"/>
              <w:bottom w:w="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Такси, събирани от регионалните здравни инспекции, поискани от физически или юридически лица</w:t>
            </w:r>
          </w:p>
        </w:tc>
      </w:tr>
      <w:tr w:rsidR="00A631A1" w:rsidRPr="00A631A1">
        <w:tblPrEx>
          <w:tblCellMar>
            <w:top w:w="0" w:type="dxa"/>
            <w:bottom w:w="0" w:type="dxa"/>
          </w:tblCellMar>
        </w:tblPrEx>
        <w:tc>
          <w:tcPr>
            <w:tcW w:w="9611" w:type="dxa"/>
            <w:gridSpan w:val="5"/>
            <w:tcBorders>
              <w:top w:val="nil"/>
              <w:left w:val="nil"/>
              <w:bottom w:val="nil"/>
              <w:right w:val="nil"/>
            </w:tcBorders>
            <w:shd w:val="clear" w:color="auto" w:fill="FEFEFE"/>
            <w:tcMar>
              <w:top w:w="15" w:type="dxa"/>
              <w:bottom w:w="0" w:type="dxa"/>
            </w:tcMar>
            <w:vAlign w:val="center"/>
          </w:tcPr>
          <w:p w:rsidR="00A631A1" w:rsidRPr="00A631A1" w:rsidRDefault="00A631A1">
            <w:pPr>
              <w:spacing w:before="100" w:beforeAutospacing="1" w:after="100" w:afterAutospacing="1"/>
              <w:jc w:val="center"/>
              <w:rPr>
                <w:rFonts w:eastAsia="Times New Roman"/>
                <w:highlight w:val="white"/>
                <w:shd w:val="clear" w:color="auto" w:fill="FEFEFE"/>
              </w:rPr>
            </w:pPr>
            <w:r w:rsidRPr="00A631A1">
              <w:rPr>
                <w:rFonts w:eastAsia="Times New Roman"/>
                <w:sz w:val="24"/>
                <w:szCs w:val="24"/>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Код</w:t>
            </w:r>
          </w:p>
        </w:tc>
        <w:tc>
          <w:tcPr>
            <w:tcW w:w="5956"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Дейност</w:t>
            </w:r>
          </w:p>
        </w:tc>
        <w:tc>
          <w:tcPr>
            <w:tcW w:w="2058" w:type="dxa"/>
            <w:tcBorders>
              <w:top w:val="single" w:sz="8" w:space="0" w:color="auto"/>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Такса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center"/>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center"/>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 лв.)</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Лабораторни изследвания, измервания и експертизи</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Атмосферен въздух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Азотен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Амоняк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Серен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Сeроводород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Фенол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Формалдехид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Флоуроводород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 суспендиран прах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Фини прахови частици РМ10 и РМ2.5 в атмосферен въздух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 брой микроорганизми в затворени помещения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Брой санитарно-показателни микроорганизми в затворени помещения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Брой патогенни стафилококи в затворени помещения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Разработване на проба за метали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01.01.17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Води за питейно-битови цели, води за къпане, минерални води от източника, бутилирани натурални минерални, изворни и трапезни води, води от плувни басейни, повърхностни води и отпадни води,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Разработване на проба за определяне на метали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Алуминий</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Арсен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Магнезий</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Калций</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Цинк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Хром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Азот (по Келдал)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Нитрати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Нитрити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Сулфати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Флуориди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Цианиди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Фосфати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Остатъчен хлор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Органохлорни пестициди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Органофосфорни съединения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Амониеви йони с реактив на Неслер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Амониеви йони по индофенолов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Озон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Свободен въглероден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Разтворен кислород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Перманганатна окисляемост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Общо количество окисляеми от йода серни съединения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 органичен въглерод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Лесно летливи халогенирани въглеводороди, за едно съединение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Бензен и негови производни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Полициклични ароматни въглеводороди (включително </w:t>
            </w:r>
            <w:r w:rsidRPr="00A631A1">
              <w:rPr>
                <w:rFonts w:eastAsia="Times New Roman"/>
                <w:sz w:val="24"/>
                <w:szCs w:val="24"/>
                <w:highlight w:val="white"/>
                <w:shd w:val="clear" w:color="auto" w:fill="FEFEFE"/>
              </w:rPr>
              <w:lastRenderedPageBreak/>
              <w:t>бензапирен)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lastRenderedPageBreak/>
              <w:t>90,00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Неразтворени вещества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Вкус и мирис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Цвят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Прозрачност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Мътност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Фотометрично определяне на мътност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твърдост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Сух остатък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рН (активна реакция)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Електропроводимост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Температура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Фенолен индекс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Карбонатна алкалност на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елементен състав чрез ICP/MS</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Живак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Разтворими аниони чрез IC</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Сулфати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Хром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Цинк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Флуориди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Амоняк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Желязо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Кадмий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Мед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Нитрати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Олово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01.02.59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Бор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Манган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Арсен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Натрий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Фосфати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Цианиди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Алуминий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 органичен въглерод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Никел (фотометрично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Колиформи и Ешерихия коли в питейни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01.02.69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Колиформи и Ешерихия коли в бутилирани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Псевдомонас аеругиноза чрез мембранна филтрация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Клостридиум перфрингенс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Качество на водата-брой колонии при 22 и 37 градуса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Качество на водата-Ентерококи/фекални стрептококи с мембранна филтрация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Колиформи и Ешерихия коли с мембранна филтрация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Колиформи и фекални колиформи в повърхностни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Фекални стрептококи в повърхностни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Откриване на видове от род Салмонела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Микробно число в плувни басейни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01.02.79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Ешерихия коли и общ коли титър в плувни басейни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01.02.80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Ентерококов титър в плувни басейни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01.02.81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Стафилококов титър в плувни басейни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01.02.82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един елемент, в пламъков режим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01.02.83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един елемент, хидридна и графитна система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01.02.84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Легионела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01.03</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Почви</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01.03.01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рН (активна реакция)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01.03.02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Разработване на проба за метали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01.03.03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01.03.04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Физични фактори на жизнената среда-шум, вибрации, осветление, микроклимат, лъчения</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постоянен шум,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непостоянен шум,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октавен анализ на шум,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вибрации в жилищни и обществени сгради, за 1 измерване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изкуствено осветление,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и изчисляване на микроклимат с механична апаратура,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и изчисляване на микроклимат с електронна апаратура,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и изчисляване на постоянен и непостоянен шум,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ефективност на вентилационни системи,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и изчисляване на вибрации-система "ръка-рамо" или "цяло тяло", за единия вид измерване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параметрите на електромагнитно поле от източници на нейонизиращо лъчение, за 1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01.04.12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параметрите на електромагнитно поле от източници на нейонизиращо лъчение,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9379" w:type="dxa"/>
            <w:gridSpan w:val="3"/>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(зал. - ДВ, бр. 17 от 2018 г.)</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Радиационни фактори на жизнената среда чрез радиофизични, радиохимични и гама-спектрометрични анализи</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Естествен уран във води (радиохимичен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Съдържание на естествен уран в хранителни продукти, атмосферни отлагания и растителност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Радий във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Съдържание на стронций-90 в почви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338,00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Съдържание на стронций-90 във води (радиохимичен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Съдържание на стронций-90 в хранителни продукти и растителност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299,00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индикативна доза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Съдържание на цезий-137 във води (радиохимичен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Съдържание на цезий-137 в хранителни продукти и атмосферни отлагания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Морска вода (гама-спектрометричен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Естествени радионуклиди (гама-спектрометричен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Изкуствени радионуклиди (гама-спектрометричен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алфа-активност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бета-активност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радиационния гама-фон в помещения,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радиационния гама-фон на открито, на 1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радиационния гама-фон в подземни обекти, на 1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радиационния гама-фон по дължина на пътища, банкети и други, на 1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мощност на дозата гама-лъчение на повърхността на метални отпадъци-черни метали, строителни материали и други, на тон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мощност на дозата гама-лъчение на повърхността на метални отпадъци-цветни метали, на тон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степента на повърхностно замърсяване на открито,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степента на повърхностно замърсяване в подземни обекти,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степента на повърхностно замърсяване в помещения,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Обследване на лаборатории с открити източници, на позиция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Обследване на медицинскирентгенови кабинети, на позиция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Обследване на лаборатории за рентгеноструктурен, рентгенофлуоресцентен и рентгеноспектрален анализ, на позиция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степента на замърсяване с радиоактивни вещества-скрита енергия на открито,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степента на замърсяване с радиоактивни вещества - скрита енергия на подземни обекти,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степента на замърсяване с радиоактивни вещества-скрита енергия в помещения,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намазка на открито,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намазка в подземни обекти,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намазка в помещения,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почви и строителни материали на открито,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почви в подземни обекти,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води на открито,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води в подземни обекти,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въздух на открито,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въздух в подземни обекти,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въздух в помещения, на точка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Обследване на пожароизвестители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Измерване на радиационни параметри на работната и жизнената среда в обекти с източници на йонизиращи лъчения от трета степен на сложност до 20 точки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169,00 + 41,00 за всяка следваща точка над 20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Дозиметрични и радиометрични измервания в обекти с източници на йонизиращи лъчения от втора степен на сложност до 20 точки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180,00 + 43,00 за всяка следваща точка над 20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Дозиметрични и радиометрични измервания в обекти с източници на йонизиращи лъчения от първа степен на сложност до 20 точки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291,00 + 45,00 за всяка следваща точка над 20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определяне местоположението на обект, използващ открит източник на йонизиращо лъчение: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01.05.44.01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 трета степен на сложност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01.05.44.02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 втора степен на сложност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01.05.44.03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 първа степен на сложност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определяне местоположението на обект, използващ закрит източник на йонизиращо лъчение: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01.05.45.01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 трета степен на сложност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01.05.45.02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 втора степен на сложност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01.05.45.03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 първа степен на сложност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384,00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определяне местоположението на медицински рентгенови уредби до 75 kV</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определяне местоположението на медицински рентгенови уредби над 75 kV</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01.05.48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експертно становище за извеждане от експлоатация на обект с източници на йонизиращо лъчение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Химични агенти и прахови частици във въздуха на работната среда,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Азотен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Акрилонитрил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Акролеин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Алуминиеви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Алуминиев оксид в прах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Бройна концентрация на азбестови влакна в азбестоциментен прах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Бройна концентрация на азбестови или минерални влакна в смесен прах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Амоняк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Анилин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Ацетон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Етилацетат (ацетати)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Алкални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Бензин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Бензен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Бромоводород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Бромоформ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Винилхлорид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Дибутилфталат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Епихлорхидрин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Етиленгликол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Етилендиамин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Етиленов 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Железни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Живачни пари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Йод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Кадмиеви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Капролактам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Кобалтови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Манганови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Свободен кристален силициев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Медни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Метилакрилат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Метилен хлорид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Метилетилкетон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Меркаптани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Метилов алкохол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Молибденови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Нафталин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Никелови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Озон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Оловни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Оцетна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Перхлоретилен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Пиридин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Сярна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Тетрахлорметан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Тиурам (тетраметилтиурам дисулфид)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2,4-Толуендиизоцианидат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Триетиламин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Трихлоретилен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Фенол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Флуороводород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Формалдехид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Фосфорен анхидрид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Фосфороводород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Халотан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01.06.59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Хидразин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Хлороформ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Хромови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Циановодород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Циклохексанон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Цинкови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Серен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1,2-дихлоретан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Диетилов етер,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01.06.69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Толуен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Хлороводород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Хидрохинон,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n-бутилов алкохол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Диоктилфталат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Етиленов 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Селенсъдържащи аерозоли,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Серовъглерод,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Стирен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Разработване на проба за маслени аерозоли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01.06.79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Маслени аерозоли в разработена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Бройно дисперсно разпределение на праха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Масова концентрация на прах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Разработване на проба за метали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азотен диокисид,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азотен оксид,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амоняк,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анилин,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ацетилен,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01.06.89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ацеталдехид,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ацетон,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ацетати,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бензин,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бензинови въглеводороди,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бензен,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бутанол,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винилхлорид,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въглероден диоксид,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въглероден оксид,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01.06.99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диетилов етер,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етанол,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ксилен,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метанол,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минерален терпентин,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Изследване с индикаторна тръбичка за мравчена </w:t>
            </w:r>
            <w:r w:rsidRPr="00A631A1">
              <w:rPr>
                <w:rFonts w:eastAsia="Times New Roman"/>
                <w:sz w:val="24"/>
                <w:szCs w:val="24"/>
                <w:highlight w:val="white"/>
                <w:shd w:val="clear" w:color="auto" w:fill="FEFEFE"/>
              </w:rPr>
              <w:lastRenderedPageBreak/>
              <w:t>киселина,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lastRenderedPageBreak/>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оцетна киселина,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перхлоретилен,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пропан-бутан,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пропанол,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серен диоксид,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сероводород,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стирен,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толуен,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трихлоретилен,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фенол,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флуороводород,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формалдехид,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хлор,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хлороводород,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циановодород,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концентрацията на N-хексан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октан,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халотан,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акролеин,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хидрогенцианид,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с индикаторна тръбичка за етиленоксид, за 1 работно място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химични агенти във въздух на работно място с газанализатор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Азотен 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Азотна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Алтакс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Ацеталдехид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Въглероден 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Етилов алкохол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01.06.133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Каптакс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Храни и суровини за производство на храни, вкл. генетично-модифицирани </w:t>
            </w:r>
            <w:r w:rsidRPr="00A631A1">
              <w:rPr>
                <w:rFonts w:eastAsia="Times New Roman"/>
                <w:sz w:val="24"/>
                <w:szCs w:val="24"/>
                <w:highlight w:val="white"/>
                <w:shd w:val="clear" w:color="auto" w:fill="FEFEFE"/>
              </w:rPr>
              <w:lastRenderedPageBreak/>
              <w:t>храни, хранителни добавки и аромати,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Арсен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Нитрити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Нитрати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Нитрати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Сулфати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Калций</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Магнезий</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Въглероден диоксид (манометрично)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Калиев йодид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Калиев йодат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Кофеин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Бензоена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Сорбинова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Въглехидрати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Целулоза (хранителни влакнини)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Витамини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Антиоксиданти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Консерванти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Поляризация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Синтетични оцветители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Идентифициране на багрила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Судан І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Судан І, ІІ, ІІІ и ІV</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Червен пипер (цвят по ASTA)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Подсладители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Глутен и свойства на глутена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Готварска сол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Готварски подправки (съдържание на странични примеси)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Готварски подправки (етерен извлек)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киселинност в спитрни напитки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Пиво-действителен екстракт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Пиво-органолептични показатели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Пчелен мед-органолептични показатели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Пчелен мед-киселинност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Пчелен мед-минерални вещества (пепел)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Пчелен мед-редуциращи захари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Пчелен мед-водно съдържание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захар като инвертна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Редуциращи захари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Захар във вина и спиртни напитки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Етанол с дестилация в спиртни напитки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Метанол в спиртни напитки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Алкохолното съдържание на спиртни напитки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Разтворими във вода вещества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Хлорорганични пестициди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Фосфорорганични пестициди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Синтетични пиретроиди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Остатъчни количества от пестицида беномил (фундазол)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Остатъци от фенилкарбамидни хербициди (афалон)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Пестицидни остатъци - амитраз, включително метаболитите, съдържащи неопределено количество 2,4-диметиланилин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Пестицидни остатъци - метомил и оксамил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Пестицидни остатъци по многокомпонентен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Афлатоксини В1, В2, G1, G2-флуорометрично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Афлатоксини В1, В2, G1, G2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Афлатоксин М1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Охратоксин А (флуорометрично опеределяне)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Охратоксин А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01.07.59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Патулин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Патулин в консерви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Патулин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Дезоксиниваленол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Дезоксинивиаленон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Зеараленон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Зеараленон (флуорометрично определяне)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Зеараленон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Фумонизин В1 и Фумонизин В2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Т-2 токсини по HPLC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01.07.69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Метали-разработване на проба и екстракция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Метали-разработване на проба (микровълново разграждане)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Метали-разработване на проба (опепеляване)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един елемент, в пламъков режим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един елемент, хидридна и графитна система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Калай</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Енергийна стойност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Външен вид и органолептични показатели (цвят, вкус и мирис)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Шупливост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рН (активна реакция)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01.07.79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Киселинност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Пероксидно число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Масленост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Масленост по Соксле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Сухо вещество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Сухо вещество (рефрактометрично)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Белтък по Келдал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Относителна плътност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Относителна плътност на масла и мазнини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пепел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01.07.89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Пепел, неразтворима в 10% HCL</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Тегло на опаковката и съотношение на съставните части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Водно съдържание (влага)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Осапунително число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Алкалност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Примеси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Кувертюр и пълнеж</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Цвят на разтвора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Увеличаване на обема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Загуба на сухо вещество във варивната вода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Микробиологично изследване, за една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01.07.99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Етеробактериацее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Клостридиум перфрингенс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Колиформи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Брой на характерни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 брой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Салмонела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Идентифициране за колиформи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Патогенни стафилококи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Листерия - арбитражен метод за откриване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Листерия моноцитогенес-директен метод, откриване и изброяване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Основен метод за броене на плесени и дрожди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Идентифициране на салмонела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Изолиране на Бацилус цереус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Санитарно-микробиологичен контрол на производствена среда и персонал-патогенни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Санитарно-микробиологичен контрол на производствена среда и персонал - общ брой мезофилни аеробни и факултативни анаеробни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Санитарно-микробиологичен контрол на производствена среда и персонал-колиформи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Санитарно-микробиологичен контрол на производствена среда и персонал-шигела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Ешерихия коли - изброяване на бета-глюкуронидаза позитивните Ешерихия коли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генетично модифицирани 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специфична генетичната модификация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375,00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Сулфит редуциращи клостридии - изброяване в анаеробни условия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Мезофилни аеробни и факултативни анаеробни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Мезофилни анаеробни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Термофилни аеробни и факултативно анаеробни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Термофилни анаеробни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Микологично изследване на вегетативни форми на плесени (видими плесени)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Колиформи и Ешерихия коли в бутилирани води - метод на мембранно филтриране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Ешерихия коли - презумптивни. Метод на най-вероятното число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Вегетативни форми на аеробни споро- и неспорообразуващи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Спори на аеробни спорообразуващи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Ентерококи - минимизиран метод (най-вероятно число)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Ешерихия коли - минимизиран метод (най-вероятно </w:t>
            </w:r>
            <w:r w:rsidRPr="00A631A1">
              <w:rPr>
                <w:rFonts w:eastAsia="Times New Roman"/>
                <w:sz w:val="24"/>
                <w:szCs w:val="24"/>
                <w:highlight w:val="white"/>
                <w:shd w:val="clear" w:color="auto" w:fill="FEFEFE"/>
              </w:rPr>
              <w:lastRenderedPageBreak/>
              <w:t>число)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lastRenderedPageBreak/>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Лейконосток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Протеус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Кронобактер саказакии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Бацилус мезентерикус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Подготовка на проба за микробиологичен анализ</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Рефракционен индекс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01.07.137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Елементен състав, чрез ICP-MS</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01.08</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Материали и предмети, предназначени за контакт с храни и технологични добавки за тяхното производство,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01.08.01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Обща миграция на полимерни материали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01.08.02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Миграция на багрила от полимерни материали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01.08.03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Специфично количество метали, преминало от керамични, стъклокерамични и стъклени предмети в храни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01.08.04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Специфично количество метали, преминало от материали от пластмаса предназначени за контакт с храни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Козметични продукти,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Амоняк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Борна киселина, борати, тетраборати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Свободни алкали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Калиев/натриев хидроксид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Свободни натриеви и калиеви хидроксиди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Абразивни вещества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Водороден пероксид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Флуор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594,00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Флуорни съединения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Водоразтворими цинкови соли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Сребърен нитрат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UV-филтри - Цинков оксид и Титанов диоксид при съвместното им присъствие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UV-филтри - Титанов диоксид при самостоятелно присъствие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UV-филтри - октилметоксицинамат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Ментол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Формалдехид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Алантоин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Тиогликолова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Оксалова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Селенов дисулфид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Хлорбутанол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Хлороформ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282,00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Метанол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Витамин 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Витамин 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Витамин 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Разработване на проба за метали в козметични продукти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Присъствие на тежки метали (живак, арсен)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Външен вид (цвят, мирис, консистенция)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Влага и летливи вещества (сух остатък)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Пероксидно число (Гранливост)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Емулсионна стабилност и термостабилност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Тип на емулсия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рН (потенциометрично)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Стабилност на паста за зъби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Разтворимост в ароматични продукти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Идентичност на растителни екстракти като флаваноиди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 брой микроорганизми (бактерии, дрожди, плесени)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Псевдомонас аеругеноза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Ешерихия коли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Стафилококус ауреус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Кандида албиканс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Консерванти (бензоена, сорбинова и салицилова киселина)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Резорцинол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Триклозан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Хидрохинон и неговите етери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01.09.49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Елементен състав, чрез ICP-MS</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Химични вещества, включително биоциди, пестициди и торове,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Водороден пероксид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Активен хлор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Активен йод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Натриев перборат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Четвъртични амониеви соли (бензалкониев хлорид)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р-хлор и m-крезол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Глутаров алдехид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Формалдехид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Хлорхексидин глюконат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Метилов алкохол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Приготвяне на 100 мл 1-% разтвор на О-толуидин за определяне съдържанието на остатъчен хлор във води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Натриева основа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Натриев карбонат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Натриев хлорид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Натриев дихлоризоцианурат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Никел (в изделия, предназначени за контакт с кожата)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01.10.18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Толуен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Продукти и стоки със значение за здравето на хората - перилни, почистващи и други препарати</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Активен кислород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Свободни алкали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Свободни натриеви и калиеви хидроксиди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Алкални и алкалоземни сулфиди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Карбонати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Силициев диоксид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Силикати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Фосфати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ПАВ-общо съдържание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ПАВ-анионни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ПАВ-катионни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Карбоксиметилцелулоза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Мастни киселини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Мастни киселини-свободни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Неосапуняеми органични вещества и неосапуняеми мазнини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Неразтворими във вода вещества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vMerge w:val="restart"/>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Неразтворими в етилов</w:t>
            </w:r>
          </w:p>
        </w:tc>
        <w:tc>
          <w:tcPr>
            <w:tcW w:w="2058" w:type="dxa"/>
            <w:vMerge w:val="restart"/>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vMerge/>
            <w:tcBorders>
              <w:top w:val="nil"/>
              <w:left w:val="single" w:sz="8" w:space="0" w:color="auto"/>
              <w:bottom w:val="single" w:sz="8" w:space="0" w:color="auto"/>
              <w:right w:val="single" w:sz="8" w:space="0" w:color="auto"/>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алкохол вещества</w:t>
            </w:r>
          </w:p>
        </w:tc>
        <w:tc>
          <w:tcPr>
            <w:tcW w:w="2058" w:type="dxa"/>
            <w:vMerge/>
            <w:tcBorders>
              <w:top w:val="nil"/>
              <w:left w:val="nil"/>
              <w:bottom w:val="single" w:sz="8" w:space="0" w:color="auto"/>
              <w:right w:val="single" w:sz="8" w:space="0" w:color="auto"/>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Външен вид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Миещ ефект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рН-потенциометрично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Влага и летливи вещества в перилни средства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01.11.23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Хлорорганични съединения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Микроскопски, токсикохимични, токсикоклинични, микологични, серологични, микробиологични, вирусологични и паразитологични изследвания, за една проба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Метанол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Тринитротолуол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Меркаптурова киселина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Роданиди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Живак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Олово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Трихлороцетна киселина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Трихлоретанол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Копропорфирин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Витамин С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Амоняк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Тест за наркотични вещества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Бадемова и фенилглиоксалова киселина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Делтааминолевулинова киселина (ДАЛК)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Ацетон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Алкохоли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Фенол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Формалдехид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Сулфати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Седимент-урина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Хипурова киселина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Хлориди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Урина-сухи тестове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Химично изследване на урина с течни реактиви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Алкална фосфатоза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Бета-липопротеини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Глюкуронова киселина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Микроелемент цинк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Сулфхидрилни групи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Урея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Пикочна киселина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Креатинин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Общи масти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Перхлоретилен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Ацетати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Карбоксихемоглобин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Метхемоглобин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Холинестеразна активност (експресен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Олово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Мед в серум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Тежки метали в биологични течности в разработена проба, за 1 елемент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Диференциално изброяване на левкоцити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Еритроцити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Еозинофили в кръв-камерно броене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Ензими и изоензими (СГОТ и СГПТ) поотделно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Ензими и изоензими (ГГТП)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Левкоцити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Ретикулоцити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Еритроцити (скорост на утаяване)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Тромбоцити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Хемоглобин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Холестерол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НDL-холестерол</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Захар в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Триглицериди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Микробиологични изследвания: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Пробовземане на биологичен материал-капилярно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Вземане на материал-гърлен, назофарингиален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Вземане на материал-носен, ушен, очен и раневи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01.12.59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Носен секрет (синус)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Назофарингиален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Гърлен секрет (устна кухина)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Храчка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Секрет от ухо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Секрет от око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Урина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Уретрален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Еякулат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Вагинален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01.12.69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Вагинален секрет от бременни и деца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Цервикален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Пунктат от стерилни кухини (ликвор)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Кърма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Ранев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Ранев секрет (за анаероби)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Хемокултура (аеробна)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Хемокултура (анаеробна)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Жлъчка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Фецес-диагностично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01.12.79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Фецес-профилактично за салмонела, дизентерия и Ешерихия коли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Фецес-профилактично за салмонела и дизентерия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 за салмонела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 за дизентерия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 за Ешерихия коли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изследване за Кандида албиканс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 за патогенни стафилококи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 за Кампилобактер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Фецес за Йерсиния ентероколитика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Коклюш и паракоклюш (назофарингиален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01.12.89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изследване за Хемофилус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изследване за менингококи (назофарингиален секрет)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 микроскопско изследване за гонококи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изследване за Бацилус антрацис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 микроскопско изследване на анаероби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Културелно изследване за вибриони (Аеромонас)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Препарат по Грам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Препарат с метиленово синьо по Льофлер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Нативен препарат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Стафилококус ауреус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01.12.99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коагулаза-негативни стафилококи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коагулаза-негативни стафилококи (до вид)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алфа-хемолитични стрептококи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стрептококи не-гр. А и не-гр. В, гр. А и гр. В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пневмококи-конвенционален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ентерококи (до вид)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Бета-хемолитични стреп-тококи (гр. A, B, C, G, F), Алфа-хемолитични стрептококи, S. pneumoniae и ентерококи (до вид)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менингококи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гонококи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Грам(-) от сем. Ентеробактериацее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сем. Ентеробактериацее, род Вибрио и род Аеромонас (до вид)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Ешерихия коли (ЕПЕК, ЕТЕК, ЕИЕК), пробна аглутинация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Ешерихия коли (ЕПЕК, ЕТЕК, ЕИЕК), степенна аглутинация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Ешерихия коли (ЕПЕК, ЕТЕК, ЕИЕК), пробна аглутинация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Шигела-често срещани серотипове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Шигела-рядко срещани серотипове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Салмонела-конвенционален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Йерсиния Ентероколитика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вибриони (холера и НАГ)</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Аеромонас-конвенционален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Псевдомонас аеругиноза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други Грам(-) неферментативни бактерии (до група)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други Грам(-) неферментативни бактерии и Псевдомонас (до вид)-с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род Хемофилус инфлуенце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коклюш и паракоклюш</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дифтерия и дифтероиди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Листерия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Листерия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анаероби (1-во ниво)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Кампилобактер-конвенционален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Кампилобактер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Мораксела катаралис (конвенционален метод)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Мораксела катаралис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за Кандида (други видове)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Биохимична идентификация на Бацилус антрацис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Латекс аглутинационен тест за доказване на С. ауреус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Латекс аглутинационен тест за доказване на стрептококи гр. А, В, С, D, G, F</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Агардифузионен тест за доказване на невзискателни микроорганизми с не по-малко от 8 диска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Агардифузионен тест за изследване на чувствителност към антимикробни средства на взискателни микроорганизми с не по-малко от 4 диска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Агардифузионен тест за изследване на чувствителност към антимикробни средства на взискателни микроорганизми с не по-малко от 6 диска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Агардифузионен тест за изследване на чувствителност към антимикробни средства на невзискателни микроорганизми с не по-малко от 6 диска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Агардифузионен тест за изследване на чувствителност към антимикробни средства на взискателни микроорганизми с не по-малко от 8 диска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Двоен дисково дифузионен 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Цефиназен 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Антистрептолизин О-латекс, за 1 серийно разреждане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Ревматоиден фактор-латекс, за 1 серийно разреждане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инфекциозна мононуклеоза по реакция Латекс аглутинация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Vi хемаглутинация за серологично доказване на коремен тиф</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Видал за серологично доказване на коремен тиф</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Видал за серологично доказване на Листерия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Серологично изследване за Бруцела, Туларемия и Антракс чрез Реакция непряка (косвена) хемаглутинация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Аглутинационна реакция с бенгалско розово за серологично доказване на Бруцела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Микробиологично изследване на въздух по седиментационния метод на Кох</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Хеликобактер пилори IgА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Хеликобактер пилори IgG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Вземане на венозна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ХИВ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серумна проба за HIV-антитела бърз 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anti-HAV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anti-HAV (total)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01.12.159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HBsAg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Потвърдителен тест за Хепатит 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anti-HBsAg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anti-HBc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anti-HBc (total)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HBeAg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anti-HBeAg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anti-HCV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Рубеола по РЗХА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Рубеола Ig 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01.12.169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Рубеола Ig 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Паротит по РЗХА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Паротит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Паротит IgG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Морбили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Морбили IgG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инфекциозна мононуклеоза по реакция Paul-Bunel</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Ebstein-Bar вирус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на Ebstein-Bar вирус (IgG) по ELISA EA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на Ebstein-Bar вирус (IgG) по ELISA EBNA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01.12.179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антитела към Цитомегаловирус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антитела към Цитомегаловирус IgG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Уретрална проба за Хламидия трахоматис по ELISA (Ag)</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Цервикална проба за Хламидия трахоматис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Серумна проба за IgM (IgA)-антитела към Хламидия </w:t>
            </w:r>
            <w:r w:rsidRPr="00A631A1">
              <w:rPr>
                <w:rFonts w:eastAsia="Times New Roman"/>
                <w:sz w:val="24"/>
                <w:szCs w:val="24"/>
                <w:highlight w:val="white"/>
                <w:shd w:val="clear" w:color="auto" w:fill="FEFEFE"/>
              </w:rPr>
              <w:lastRenderedPageBreak/>
              <w:t>трахоматис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lastRenderedPageBreak/>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IgG-антитела към Хламидия трахоматис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IgG антитела към Хламидия пнеумона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Лаймска болест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Микоплазма пнеумония по Реакция на свързване на комплемента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Микоплазма пнеумония IgM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01.12.189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Микоплазма пнеумония IgG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Сифилис по RPR</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Сифилис по VDRL</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трепонема-антитела с ТРНА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Доказване на антитела IgM/IgG против Сифилис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грип по РЗХА с 4 антигена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Имунофлуоресцентна диагностика на грип</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Имунофлуоресцентна диагностика на грип, парагрип и аденовирус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Имунофлуоресцентна диагностика на RCV</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Аденовируси по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01.12.199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Корона вируси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RCV по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за Варицела зостер вирус (VZV) по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Херпесни вируси по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Херпесни вируси по ELISA-IgM/IgG на І тип</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Херпесни вируси по ELISA-IgM/IgG на ІІ тип</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Q-треска по РСК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Q-треска по ELISA-IgM/IgG за І и ІІ фаза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Рота вируси чрез латекс-аглутинация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за Toxoplasma gondii по ELISA (Ig Г)</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Серумна проба Ig М-антитела към Токсоплазма годнии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Имунологично изследване за токсоплазмоза-Реакция пасивна хемаглутинация (РПХА)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Имунологично изследване за Echinococus granulosus по ELISA (Ig Г)</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Имунологично изследване за ехинококоза-РПХА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Имунологично изследване за фасциолоза-РПХА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Имунологично изследване за трихинелоза-РПХА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Имунологично изследване за Trichinella spiralis по ELISA (Ig Г)</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Бърз имуно-хроматографски тест за диагностика на малария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Културелна диагностика на трихомоноза,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Културелна диагностика на амебиаза и бластоцистоза,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Морфологични изследвания за пневмоцистоза </w:t>
            </w:r>
            <w:r w:rsidRPr="00A631A1">
              <w:rPr>
                <w:rFonts w:eastAsia="Times New Roman"/>
                <w:sz w:val="24"/>
                <w:szCs w:val="24"/>
                <w:highlight w:val="white"/>
                <w:shd w:val="clear" w:color="auto" w:fill="FEFEFE"/>
              </w:rPr>
              <w:lastRenderedPageBreak/>
              <w:t>(Романовски-Гимза),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lastRenderedPageBreak/>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пневмоцистоза (толуидин блау),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криптоспоридии (карбол-фуксин),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криптоспоридии (Цил-Нилсен),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токсоплазмоза (Романовски-Гимза),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малария (Романовски-Гимза),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трипанозомози (Романовски-Гимза),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лайшманиози (Романовски-Гимза),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трихомоназа (Романовски-Гимза),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трихомоназа (нативен препарат),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01.12.229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ламблиоза (нативен препарат с лугол),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ламблиоза (нативен препарат от дуоденален сок),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балантидиоза,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балантидиоза (с лугол),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амебиаза (нативен препарат с консервант)-Бъроу</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амебиаза (нативен препарат с физиологичен разтвор),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амебиаза (нативен препарат с лугол),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чревни протозои (формалин-етеров метод), за 1 проба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хелминтни ларви в белия дроб (храчка)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филариатоза (Романовски-Гимза)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01.12.239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филариатоза (микроскопиране на дебела капка кръв)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филариатоза (обогатяване с формалин)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чревни хелминтози-седиментация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чревни хелминтози-флотация по Фюлеборн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ентеробиоза (скоч-лента)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ентеробиоза (с клечка за зъби)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шистозоматози (овоскопия на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Морфологични изследвания за чревни ларви (по Берман)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екстензинвазия на хелминти (по Стол-Красилников)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Морфодиагностика на хелминтни яйца-метод на Като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01.12.249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Вземане на перианален секрет за паразитологично изследване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Паразитологични изследвания-компресивна трихинелоскопия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Паразитологични изследвания-смилане с изкуствен стомашен сок</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Паразитологични изследвания на плодове и зеленчуци (Романовски)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Паразитологични изследвания на отпадни води (Романовски)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Паразитологични изследвания на почви (Романовски)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Паразитологични изследвания на смивове от битова среда, за 1 смив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Микробиологични изследвания на стерилни материали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Микробиологични изследвания на дезинфекционен разтвор в употреба (Келси)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Микробиологични изследвания на стерилизационна апаратура (автоклав)</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01.12.259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Микробиологични изследвания на дезинфекционна апаратура (сушилня)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Микробиологично изследване на сухо болнично бельо, готово за употреба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Микробиологично изследване на смивове от повърхности в лечебни заведения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Микробиологично изследване на ръце на персонала след дезинфекция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Хемодиализна течност-общ брой микроорганизми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ефективност на дезинсекция срещу дървеници, на 100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ефективност на дезинсекция срещу бълхи, на 100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ефективност на дезинсекция срещу хлебарки, на 100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Отчитане ефективност на дезинсекция срещу комари, на 100 кв.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членестоноги и кърлежи (имаго)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01.12.269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членестоноги (ларви)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Видово определяне на гризачи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Потвърдителен тест (имуноблот) за лаймска болест Ig М</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Потвърдителен тест (имуноблот) за лаймска болест Ig G</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хеликобактер пилори във фецес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легионела в урина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микоплазма и уреаплазма с микротест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Серологична диагностика на грип А Ig М по ELISA</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Рота адено вирусен имунохроматографски тест от фецес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Имунохроматографски тест за хеликобактер пилори от фецес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01.12.279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both"/>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чувствителност на дрождите към противогъбичните средства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Физиологични, психологични и ергономични изследвания и измервания</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Извършване оценка на факторите на работния процес при производствени условия. Оценка на работните места с видеодисплеи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Аудиометрия-въздушна проводимост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Пулсотелеметрия, за 1 час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Кръвно налягане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Работен пулс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Максимална мускулна сила на ръцете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Станова динамометрия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Двигателна монотонност, за 1 работен час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Устойчивост на ясното виждане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Скрининг на зрителни функции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белодробни обеми и дихателни параметри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Статично натоварване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работна поза и зона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концентрацията и разпределяне на вниманието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коефициент на интелигентност при производствени условия-Рейвън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обем, концентрация и разпределение на вниманието-Бурдон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Субективна оценка за влиянието на работните условия-Немчин</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Определяне на тревожност при производствени условия-Тейлър</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01.13.19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Фотография на работния ден в часова динамика чрез хронометрично изследване, за 1 час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01.13.20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Оценка на тревожността (метод на Спилбъргър/STAI)</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01.13.21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Тест на Цунг</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01.13.22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физическото развитие, физическата дееспособност и психическото развитие в учебен час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01.13.23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Диагностика на училищна зрелост при 6-7-годишни деца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01.13.24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Изследване на устойчивостта и обема на вниманието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01.13.25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Здравна оценка на седмичните учебни разписания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Консултативна дейност, свързана със:</w:t>
            </w:r>
          </w:p>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нови продукти и стоки със значение за здравето на човека</w:t>
            </w:r>
          </w:p>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нови технологии и съоръжения за производство на продукти и стоки със значение за здравето на човека</w:t>
            </w:r>
          </w:p>
          <w:p w:rsidR="00A631A1" w:rsidRPr="00A631A1" w:rsidRDefault="00A631A1">
            <w:pPr>
              <w:spacing w:before="100" w:beforeAutospacing="1" w:after="100" w:afterAutospacing="1"/>
              <w:rPr>
                <w:rFonts w:eastAsia="Times New Roman"/>
                <w:highlight w:val="white"/>
                <w:shd w:val="clear" w:color="auto" w:fill="FEFEFE"/>
              </w:rPr>
            </w:pPr>
            <w:r w:rsidRPr="00A631A1">
              <w:rPr>
                <w:rFonts w:eastAsia="Times New Roman"/>
                <w:sz w:val="24"/>
                <w:szCs w:val="24"/>
                <w:highlight w:val="white"/>
                <w:shd w:val="clear" w:color="auto" w:fill="FEFEFE"/>
              </w:rPr>
              <w:t>- медицинска консултация от лекар с придобита специалност в системата на здравеопазването</w:t>
            </w:r>
          </w:p>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оценка на инвестиционни намерения със значение за здравето на човека</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Комплект обедни менюта, за 1 месец</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Комплект целодневни менюта, за 1 месец</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269,00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Анкетно-статистическо проучване на организираното обществено хранене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24-часово възпроизвеждане на храненето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Антропометрични измервания за оценка на физическото развитие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Медицинска консултация от лекар с придобита специалност в системата на здраве-опазването (първичен преглед)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Медицинска консултация от лекар с придобита специалност в системата на здраве-опазването (вторичен преглед)</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8,00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02.01.08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Консултация за обхват и съдържание на инвестиционно намерение, нови продукти и стоки и нови технологични съоръжения, имащи значение за здравето на човека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Социологически проучвания</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план-програма за социологическо проучване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239,00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Изготвяне на въпросник, за 1 въпрос-2 часа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Тиражиране на въпросници, за 10 стр. формат А4</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Организиране на анкетирането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03.01.05</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Провеждане на анкетирането от 1 специалист, за 10 анкетни карти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Логически оглед и разпределение, за 1 анкетна карта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03.01.07</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Създаване и въвеждане на структурата на едно социологическо проучване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54,00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03.01.08</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Въвеждане на анкетни карти, за 5 въпроса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03.01.09</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Формиране на едномерно разпределение, за 1 въпрос</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03.01.10</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Формиране на двумерно разпределение, 1 двойка въпроси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03.01.11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Формиране на тримерно разпределение, 1 тройка въпроси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03.01.12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Математически анализ на данните, за 1 проучване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143,00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03.01.13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Текстови анализ на данните, основни изводи и препоръки, за 1 проучване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953,00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04</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Имунизиране с препоръчителни имунизации</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04.01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Първичен преглед на пациент преди извършване на имунизация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7,00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04.02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Вторичен преглед на пациент преди извършване на последваща имунизация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3,00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04.03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Извършване на препоръчителна имунизация (таксата не включва стойността на ваксината)</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05</w:t>
            </w:r>
          </w:p>
        </w:tc>
        <w:tc>
          <w:tcPr>
            <w:tcW w:w="80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Обучение на медицински и немедицински специалисти</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05.01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Провеждане на курс за обучение, изпит и издаване на удостоверение за изпълнители на ДДД дейности по утвърдена от министъра на здравеопазването програма, за 1 лице</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259,00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05.02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Полагане на изпит и издаване на удостоверение за изпълнител на ДДД услуги за лицата по чл. 11, ал. 1 от Наредба № 3 от 2005 г. за условията и реда за извършване на дезинфекции, дезинсекции и дератизации (ДВ, бр. 12 от 2005 г.)</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19,00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06</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Други услуги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06.01</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Издаване на имунизационно свидетелство</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10,00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06.02</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Проба Манту за лица, навършили 18-годишна възраст</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6,00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06.03</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 xml:space="preserve">Консултации за съответствие с действащите нормативни </w:t>
            </w:r>
            <w:r w:rsidRPr="00A631A1">
              <w:rPr>
                <w:rFonts w:eastAsia="Times New Roman"/>
                <w:sz w:val="24"/>
                <w:szCs w:val="24"/>
                <w:highlight w:val="white"/>
                <w:shd w:val="clear" w:color="auto" w:fill="FEFEFE"/>
              </w:rPr>
              <w:lastRenderedPageBreak/>
              <w:t>актов</w:t>
            </w:r>
            <w:bookmarkStart w:id="0" w:name="_GoBack"/>
            <w:bookmarkEnd w:id="0"/>
            <w:r w:rsidRPr="00A631A1">
              <w:rPr>
                <w:rFonts w:eastAsia="Times New Roman"/>
                <w:sz w:val="24"/>
                <w:szCs w:val="24"/>
                <w:highlight w:val="white"/>
                <w:shd w:val="clear" w:color="auto" w:fill="FEFEFE"/>
              </w:rPr>
              <w:t>е на обекти с обществено предназначение, продукти и стоки със значение за здравето на човека по предоставена документация</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lastRenderedPageBreak/>
              <w:t>30,00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rPr>
          <w:trHeight w:val="20"/>
        </w:trPr>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lastRenderedPageBreak/>
              <w:t> </w:t>
            </w:r>
          </w:p>
        </w:tc>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06.04</w:t>
            </w:r>
          </w:p>
        </w:tc>
        <w:tc>
          <w:tcPr>
            <w:tcW w:w="59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sz w:val="24"/>
                <w:szCs w:val="24"/>
                <w:highlight w:val="white"/>
                <w:shd w:val="clear" w:color="auto" w:fill="FEFEFE"/>
              </w:rPr>
              <w:t>Експертно становище за съответствие на продукти и стоки със значение за здравето на човека и фактори на жизнената и околната среда с нормативните изисквания по предоставени лабораторни анализи</w:t>
            </w:r>
          </w:p>
        </w:tc>
        <w:tc>
          <w:tcPr>
            <w:tcW w:w="2058"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631A1" w:rsidRPr="00A631A1" w:rsidRDefault="00A631A1">
            <w:pPr>
              <w:spacing w:before="100" w:beforeAutospacing="1" w:after="100" w:afterAutospacing="1"/>
              <w:jc w:val="right"/>
              <w:rPr>
                <w:rFonts w:eastAsia="Times New Roman"/>
                <w:sz w:val="2"/>
                <w:szCs w:val="2"/>
                <w:highlight w:val="white"/>
                <w:shd w:val="clear" w:color="auto" w:fill="FEFEFE"/>
              </w:rPr>
            </w:pPr>
            <w:r w:rsidRPr="00A631A1">
              <w:rPr>
                <w:rFonts w:eastAsia="Times New Roman"/>
                <w:sz w:val="24"/>
                <w:szCs w:val="24"/>
                <w:highlight w:val="white"/>
                <w:shd w:val="clear" w:color="auto" w:fill="FEFEFE"/>
              </w:rPr>
              <w:t>40,00</w:t>
            </w:r>
          </w:p>
        </w:tc>
        <w:tc>
          <w:tcPr>
            <w:tcW w:w="116" w:type="dxa"/>
            <w:tcBorders>
              <w:top w:val="nil"/>
              <w:left w:val="nil"/>
              <w:bottom w:val="nil"/>
              <w:right w:val="nil"/>
            </w:tcBorders>
            <w:shd w:val="clear" w:color="auto" w:fill="FEFEFE"/>
            <w:vAlign w:val="center"/>
          </w:tcPr>
          <w:p w:rsidR="00A631A1" w:rsidRPr="00A631A1" w:rsidRDefault="00A631A1">
            <w:pPr>
              <w:spacing w:before="100" w:beforeAutospacing="1" w:after="100" w:afterAutospacing="1"/>
              <w:rPr>
                <w:rFonts w:eastAsia="Times New Roman"/>
                <w:sz w:val="2"/>
                <w:szCs w:val="2"/>
                <w:highlight w:val="white"/>
                <w:shd w:val="clear" w:color="auto" w:fill="FEFEFE"/>
              </w:rPr>
            </w:pPr>
            <w:r w:rsidRPr="00A631A1">
              <w:rPr>
                <w:rFonts w:eastAsia="Times New Roman"/>
                <w:highlight w:val="white"/>
                <w:shd w:val="clear" w:color="auto" w:fill="FEFEFE"/>
              </w:rPr>
              <w:t> </w:t>
            </w:r>
          </w:p>
        </w:tc>
      </w:tr>
      <w:tr w:rsidR="00A631A1" w:rsidRPr="00A631A1">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A631A1" w:rsidRPr="00A631A1" w:rsidRDefault="00A631A1">
            <w:pPr>
              <w:rPr>
                <w:rFonts w:eastAsia="Times New Roman"/>
                <w:highlight w:val="white"/>
                <w:shd w:val="clear" w:color="auto" w:fill="FEFEFE"/>
              </w:rPr>
            </w:pPr>
            <w:r w:rsidRPr="00A631A1">
              <w:rPr>
                <w:rFonts w:eastAsia="Times New Roman"/>
                <w:highlight w:val="white"/>
                <w:shd w:val="clear" w:color="auto" w:fill="FEFEFE"/>
              </w:rPr>
              <w:t> </w:t>
            </w:r>
          </w:p>
        </w:tc>
        <w:tc>
          <w:tcPr>
            <w:tcW w:w="1365" w:type="dxa"/>
            <w:tcBorders>
              <w:top w:val="nil"/>
              <w:left w:val="nil"/>
              <w:bottom w:val="nil"/>
              <w:right w:val="nil"/>
            </w:tcBorders>
            <w:shd w:val="clear" w:color="auto" w:fill="FEFEFE"/>
            <w:vAlign w:val="center"/>
          </w:tcPr>
          <w:p w:rsidR="00A631A1" w:rsidRPr="00A631A1" w:rsidRDefault="00A631A1">
            <w:pPr>
              <w:rPr>
                <w:rFonts w:eastAsia="Times New Roman"/>
                <w:highlight w:val="white"/>
                <w:shd w:val="clear" w:color="auto" w:fill="FEFEFE"/>
              </w:rPr>
            </w:pPr>
            <w:r w:rsidRPr="00A631A1">
              <w:rPr>
                <w:rFonts w:eastAsia="Times New Roman"/>
                <w:highlight w:val="white"/>
                <w:shd w:val="clear" w:color="auto" w:fill="FEFEFE"/>
              </w:rPr>
              <w:t> </w:t>
            </w:r>
          </w:p>
        </w:tc>
        <w:tc>
          <w:tcPr>
            <w:tcW w:w="5956" w:type="dxa"/>
            <w:tcBorders>
              <w:top w:val="nil"/>
              <w:left w:val="nil"/>
              <w:bottom w:val="nil"/>
              <w:right w:val="nil"/>
            </w:tcBorders>
            <w:shd w:val="clear" w:color="auto" w:fill="FEFEFE"/>
            <w:vAlign w:val="center"/>
          </w:tcPr>
          <w:p w:rsidR="00A631A1" w:rsidRPr="00A631A1" w:rsidRDefault="00A631A1">
            <w:pPr>
              <w:rPr>
                <w:rFonts w:eastAsia="Times New Roman"/>
                <w:highlight w:val="white"/>
                <w:shd w:val="clear" w:color="auto" w:fill="FEFEFE"/>
              </w:rPr>
            </w:pPr>
            <w:r w:rsidRPr="00A631A1">
              <w:rPr>
                <w:rFonts w:eastAsia="Times New Roman"/>
                <w:highlight w:val="white"/>
                <w:shd w:val="clear" w:color="auto" w:fill="FEFEFE"/>
              </w:rPr>
              <w:t> </w:t>
            </w:r>
          </w:p>
        </w:tc>
        <w:tc>
          <w:tcPr>
            <w:tcW w:w="2058" w:type="dxa"/>
            <w:tcBorders>
              <w:top w:val="nil"/>
              <w:left w:val="nil"/>
              <w:bottom w:val="nil"/>
              <w:right w:val="nil"/>
            </w:tcBorders>
            <w:shd w:val="clear" w:color="auto" w:fill="FEFEFE"/>
            <w:vAlign w:val="center"/>
          </w:tcPr>
          <w:p w:rsidR="00A631A1" w:rsidRPr="00A631A1" w:rsidRDefault="00A631A1">
            <w:pPr>
              <w:rPr>
                <w:rFonts w:eastAsia="Times New Roman"/>
                <w:highlight w:val="white"/>
                <w:shd w:val="clear" w:color="auto" w:fill="FEFEFE"/>
              </w:rPr>
            </w:pPr>
            <w:r w:rsidRPr="00A631A1">
              <w:rPr>
                <w:rFonts w:eastAsia="Times New Roman"/>
                <w:highlight w:val="white"/>
                <w:shd w:val="clear" w:color="auto" w:fill="FEFEFE"/>
              </w:rPr>
              <w:t> </w:t>
            </w:r>
          </w:p>
        </w:tc>
        <w:tc>
          <w:tcPr>
            <w:tcW w:w="116" w:type="dxa"/>
            <w:tcBorders>
              <w:top w:val="nil"/>
              <w:left w:val="nil"/>
              <w:bottom w:val="nil"/>
              <w:right w:val="nil"/>
            </w:tcBorders>
            <w:shd w:val="clear" w:color="auto" w:fill="FEFEFE"/>
            <w:vAlign w:val="center"/>
          </w:tcPr>
          <w:p w:rsidR="00A631A1" w:rsidRPr="00A631A1" w:rsidRDefault="00A631A1">
            <w:pPr>
              <w:rPr>
                <w:rFonts w:eastAsia="Times New Roman"/>
                <w:highlight w:val="white"/>
                <w:shd w:val="clear" w:color="auto" w:fill="FEFEFE"/>
              </w:rPr>
            </w:pPr>
            <w:r w:rsidRPr="00A631A1">
              <w:rPr>
                <w:rFonts w:eastAsia="Times New Roman"/>
                <w:highlight w:val="white"/>
                <w:shd w:val="clear" w:color="auto" w:fill="FEFEFE"/>
              </w:rPr>
              <w:t> </w:t>
            </w:r>
          </w:p>
        </w:tc>
      </w:tr>
    </w:tbl>
    <w:p w:rsidR="00A631A1" w:rsidRDefault="00A631A1">
      <w:pPr>
        <w:rPr>
          <w:rFonts w:eastAsia="Times New Roman"/>
          <w:sz w:val="24"/>
          <w:szCs w:val="24"/>
          <w:highlight w:val="white"/>
          <w:shd w:val="clear" w:color="auto" w:fill="FEFEFE"/>
        </w:rPr>
      </w:pPr>
    </w:p>
    <w:sectPr w:rsidR="00A631A1" w:rsidSect="00A631A1">
      <w:pgSz w:w="11907" w:h="16840" w:code="9"/>
      <w:pgMar w:top="851" w:right="851" w:bottom="851"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A1"/>
    <w:rsid w:val="0062205B"/>
    <w:rsid w:val="00A631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23118</Words>
  <Characters>131774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97</dc:creator>
  <cp:lastModifiedBy>Office 97</cp:lastModifiedBy>
  <cp:revision>2</cp:revision>
  <dcterms:created xsi:type="dcterms:W3CDTF">2018-03-01T08:32:00Z</dcterms:created>
  <dcterms:modified xsi:type="dcterms:W3CDTF">2018-03-01T08:32:00Z</dcterms:modified>
</cp:coreProperties>
</file>