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89" w:rsidRPr="00E34252" w:rsidRDefault="00097889" w:rsidP="00097889">
      <w:pPr>
        <w:tabs>
          <w:tab w:val="left" w:pos="7797"/>
        </w:tabs>
        <w:ind w:left="142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3419475" cy="438150"/>
                <wp:effectExtent l="0" t="0" r="0" b="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89" w:rsidRPr="003E4E3C" w:rsidRDefault="00097889" w:rsidP="00097889">
                            <w:pPr>
                              <w:jc w:val="center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 w:rsidRPr="003E4E3C">
                              <w:rPr>
                                <w:b/>
                                <w:bCs/>
                                <w:szCs w:val="18"/>
                              </w:rPr>
                              <w:t xml:space="preserve">БЪЛГАРСКА ЛИГА ПО ХИПЕРТОНИЯ     </w:t>
                            </w:r>
                          </w:p>
                          <w:p w:rsidR="00097889" w:rsidRPr="003E4E3C" w:rsidRDefault="00097889" w:rsidP="00097889">
                            <w:pPr>
                              <w:jc w:val="center"/>
                              <w:rPr>
                                <w:b/>
                                <w:bCs/>
                                <w:szCs w:val="18"/>
                              </w:rPr>
                            </w:pPr>
                            <w:r w:rsidRPr="003E4E3C">
                              <w:rPr>
                                <w:b/>
                                <w:bCs/>
                                <w:szCs w:val="18"/>
                              </w:rPr>
                              <w:t>BULGARIAN HYPERTENSION LEAGUE</w:t>
                            </w:r>
                          </w:p>
                          <w:p w:rsidR="00097889" w:rsidRPr="00E143B2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097889" w:rsidRDefault="00097889" w:rsidP="00097889">
                            <w:pPr>
                              <w:ind w:firstLine="708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97889" w:rsidRPr="00825771" w:rsidRDefault="00097889" w:rsidP="00097889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i/>
                                <w:sz w:val="30"/>
                                <w:szCs w:val="30"/>
                              </w:rPr>
                              <w:t>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0;margin-top:30.15pt;width:269.2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VFtgIAAD0FAAAOAAAAZHJzL2Uyb0RvYy54bWysVM2O0zAQviPxDpbv3SRtum2ipqv9oQhp&#10;+ZEWHsBNnMbCsY3tNlkQB3gUHgFpLyAtr5B9I8ZO2+0uF4TIwfHYnm/mm/ns2Ulbc7Sh2jApMhwd&#10;hRhRkcuCiVWG371dDKYYGUtEQbgUNMPX1OCT+dMns0aldCgryQuqEYAIkzYqw5W1Kg0Ck1e0JuZI&#10;Kipgs5S6JhZMvQoKTRpAr3kwDMPjoJG6UFrm1BhYveg38dzjlyXN7euyNNQinmHIzfpR+3HpxmA+&#10;I+lKE1WxfJsG+YcsasIEBN1DXRBL0FqzP6BqlmtpZGmPclkHsixZTj0HYBOFj9hcVURRzwWKY9S+&#10;TOb/weavNm80YkWGRxgJUkOLum/dTffj7svd1+62+97dou4XTH52N2jkytUok4LXlQI/257JFtru&#10;qRt1KfP3Bgl5XhGxoqday6aipIB0I+cZHLj2OMaBLJuXsoC4ZG2lB2pLXbtaQnUQoEPbrvetoq1F&#10;OSyO4iiJJ2OMctiLR9No7HsZkHTnrbSxz6mskZtkWIMUPDrZXBrrsiHp7ogLZiRnxYJx7g29Wp5z&#10;jTYEZLPwX+/LVUX61V040x/1eA8wuHBIQjrMPly/AgwgAbfnuHiNfEqiYRyeDZPB4ng6GcSLeDxI&#10;JuF0EEbJWXIcxkl8sfjsMojitGJFQcUlE3Sn1yj+Oz1sb06vNK9Y1GQ4GQ/HntyD7Le0tlxD9/kW&#10;PipUzSxcX87qDE/3h0jquv5MFECbpJYw3s+Dh+n7kkENdn9fFa8RJ4teILZdtoDihLOUxTWoRUto&#10;JkgC3hyYVFJ/xKiB+5th82FNNMWIvxCguCSKY3fhvRGPJ0Mw9OHO8nCHiBygMmwx6qfntn8k1kqz&#10;VQWReo0LeQoqLZkX0H1WQMEZcEc9me174h6BQ9ufun/15r8BAAD//wMAUEsDBBQABgAIAAAAIQBJ&#10;UR3j3QAAAAcBAAAPAAAAZHJzL2Rvd25yZXYueG1sTI9BS8NAFITvQv/D8gQvYjcmtMSYTZGiB0EL&#10;je19k30mabNvQ3bbxn/v82SPwwwz3+SryfbijKPvHCl4nEcgkGpnOmoU7L7eHlIQPmgyuneECn7Q&#10;w6qY3eQ6M+5CWzyXoRFcQj7TCtoQhkxKX7dotZ+7AYm9bzdaHViOjTSjvnC57WUcRUtpdUe80OoB&#10;1y3Wx/Jkefd1Sod99bE+vJf31SHeUPeZklJ3t9PLM4iAU/gPwx8+o0PBTJU7kfGiV8BHgoJllIBg&#10;d5GkCxAVx+KnBGSRy2v+4hcAAP//AwBQSwECLQAUAAYACAAAACEAtoM4kv4AAADhAQAAEwAAAAAA&#10;AAAAAAAAAAAAAAAAW0NvbnRlbnRfVHlwZXNdLnhtbFBLAQItABQABgAIAAAAIQA4/SH/1gAAAJQB&#10;AAALAAAAAAAAAAAAAAAAAC8BAABfcmVscy8ucmVsc1BLAQItABQABgAIAAAAIQCM1RVFtgIAAD0F&#10;AAAOAAAAAAAAAAAAAAAAAC4CAABkcnMvZTJvRG9jLnhtbFBLAQItABQABgAIAAAAIQBJUR3j3QAA&#10;AAcBAAAPAAAAAAAAAAAAAAAAABAFAABkcnMvZG93bnJldi54bWxQSwUGAAAAAAQABADzAAAAGgYA&#10;AAAA&#10;" stroked="f">
                <v:fill opacity="0"/>
                <v:textbox>
                  <w:txbxContent>
                    <w:p w:rsidR="00097889" w:rsidRPr="003E4E3C" w:rsidRDefault="00097889" w:rsidP="00097889">
                      <w:pPr>
                        <w:jc w:val="center"/>
                        <w:rPr>
                          <w:b/>
                          <w:bCs/>
                          <w:szCs w:val="18"/>
                        </w:rPr>
                      </w:pPr>
                      <w:r w:rsidRPr="003E4E3C">
                        <w:rPr>
                          <w:b/>
                          <w:bCs/>
                          <w:szCs w:val="18"/>
                        </w:rPr>
                        <w:t xml:space="preserve">БЪЛГАРСКА ЛИГА ПО ХИПЕРТОНИЯ     </w:t>
                      </w:r>
                    </w:p>
                    <w:p w:rsidR="00097889" w:rsidRPr="003E4E3C" w:rsidRDefault="00097889" w:rsidP="00097889">
                      <w:pPr>
                        <w:jc w:val="center"/>
                        <w:rPr>
                          <w:b/>
                          <w:bCs/>
                          <w:szCs w:val="18"/>
                        </w:rPr>
                      </w:pPr>
                      <w:r w:rsidRPr="003E4E3C">
                        <w:rPr>
                          <w:b/>
                          <w:bCs/>
                          <w:szCs w:val="18"/>
                        </w:rPr>
                        <w:t>BULGARIAN HYPERTENSION LEAGUE</w:t>
                      </w:r>
                    </w:p>
                    <w:p w:rsidR="00097889" w:rsidRPr="00E143B2" w:rsidRDefault="00097889" w:rsidP="00097889">
                      <w:pPr>
                        <w:ind w:firstLine="708"/>
                        <w:jc w:val="center"/>
                        <w:rPr>
                          <w:i/>
                          <w:sz w:val="18"/>
                          <w:szCs w:val="18"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  <w:lang w:val="it-IT"/>
                        </w:rPr>
                      </w:pPr>
                    </w:p>
                    <w:p w:rsidR="00097889" w:rsidRDefault="00097889" w:rsidP="00097889">
                      <w:pPr>
                        <w:ind w:firstLine="708"/>
                        <w:jc w:val="center"/>
                        <w:rPr>
                          <w:i/>
                        </w:rPr>
                      </w:pPr>
                    </w:p>
                    <w:p w:rsidR="00097889" w:rsidRPr="00825771" w:rsidRDefault="00097889" w:rsidP="00097889">
                      <w:pPr>
                        <w:jc w:val="center"/>
                        <w:rPr>
                          <w:bCs/>
                          <w:i/>
                        </w:rPr>
                      </w:pPr>
                      <w:proofErr w:type="spellStart"/>
                      <w:r>
                        <w:rPr>
                          <w:bCs/>
                          <w:i/>
                          <w:sz w:val="30"/>
                          <w:szCs w:val="30"/>
                        </w:rPr>
                        <w:t>www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  <w:r w:rsidRPr="008B2588">
        <w:rPr>
          <w:noProof/>
          <w:lang w:eastAsia="bg-BG"/>
        </w:rPr>
        <w:drawing>
          <wp:inline distT="0" distB="0" distL="0" distR="0" wp14:anchorId="2AD56375" wp14:editId="575539B9">
            <wp:extent cx="1000125" cy="922338"/>
            <wp:effectExtent l="0" t="0" r="0" b="0"/>
            <wp:docPr id="72" name="Картина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27" cy="9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  <w:r>
        <w:rPr>
          <w:lang w:val="ru-RU"/>
        </w:rPr>
        <w:t xml:space="preserve">                  </w:t>
      </w:r>
      <w:r>
        <w:t xml:space="preserve">        </w:t>
      </w:r>
      <w:r w:rsidRPr="00F052C5">
        <w:rPr>
          <w:noProof/>
          <w:lang w:eastAsia="bg-BG"/>
        </w:rPr>
        <w:drawing>
          <wp:inline distT="0" distB="0" distL="0" distR="0">
            <wp:extent cx="737235" cy="819150"/>
            <wp:effectExtent l="0" t="0" r="5715" b="0"/>
            <wp:docPr id="1" name="Картина 1" descr="Description: 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IS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21" cy="82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89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</w:t>
      </w:r>
    </w:p>
    <w:p w:rsidR="00097889" w:rsidRDefault="00097889" w:rsidP="00097889">
      <w:pPr>
        <w:spacing w:line="276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</w:t>
      </w:r>
    </w:p>
    <w:p w:rsidR="00097889" w:rsidRPr="00097889" w:rsidRDefault="00F43070" w:rsidP="00F43070">
      <w:pPr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097889">
        <w:rPr>
          <w:rFonts w:asciiTheme="minorHAnsi" w:hAnsiTheme="minorHAnsi" w:cstheme="minorHAnsi"/>
          <w:sz w:val="28"/>
          <w:szCs w:val="28"/>
        </w:rPr>
        <w:t>09</w:t>
      </w:r>
      <w:r w:rsidR="00097889" w:rsidRPr="00097889">
        <w:rPr>
          <w:rFonts w:asciiTheme="minorHAnsi" w:hAnsiTheme="minorHAnsi" w:cstheme="minorHAnsi"/>
          <w:sz w:val="28"/>
          <w:szCs w:val="28"/>
        </w:rPr>
        <w:t>.05.201</w:t>
      </w:r>
      <w:r w:rsidR="00097889">
        <w:rPr>
          <w:rFonts w:asciiTheme="minorHAnsi" w:hAnsiTheme="minorHAnsi" w:cstheme="minorHAnsi"/>
          <w:sz w:val="28"/>
          <w:szCs w:val="28"/>
        </w:rPr>
        <w:t xml:space="preserve">9 </w:t>
      </w:r>
      <w:r w:rsidR="00097889" w:rsidRPr="00097889">
        <w:rPr>
          <w:rFonts w:asciiTheme="minorHAnsi" w:hAnsiTheme="minorHAnsi" w:cstheme="minorHAnsi"/>
          <w:sz w:val="28"/>
          <w:szCs w:val="28"/>
        </w:rPr>
        <w:t>г.</w:t>
      </w:r>
      <w:r w:rsidR="00097889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</w:p>
    <w:p w:rsidR="00097889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7889">
        <w:rPr>
          <w:rFonts w:asciiTheme="minorHAnsi" w:hAnsiTheme="minorHAnsi" w:cstheme="minorHAnsi"/>
          <w:b/>
          <w:sz w:val="28"/>
          <w:szCs w:val="28"/>
        </w:rPr>
        <w:t xml:space="preserve">СЪОБЩЕНИЕ ДО МЕДИИТЕ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097889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09788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97889" w:rsidRPr="003A26DE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97889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Pr="003A26DE">
        <w:rPr>
          <w:rFonts w:asciiTheme="minorHAnsi" w:hAnsiTheme="minorHAnsi" w:cstheme="minorHAnsi"/>
          <w:b/>
          <w:color w:val="C00000"/>
          <w:sz w:val="28"/>
          <w:szCs w:val="28"/>
        </w:rPr>
        <w:t>17 МАЙ - СВЕТОВЕН ДЕН ЗА БОРБА С ХИПЕРТОНИЯТА ’2019</w:t>
      </w:r>
    </w:p>
    <w:p w:rsidR="00097889" w:rsidRPr="003A26DE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26DE">
        <w:rPr>
          <w:rFonts w:asciiTheme="minorHAnsi" w:hAnsiTheme="minorHAnsi" w:cstheme="minorHAnsi"/>
          <w:b/>
          <w:sz w:val="28"/>
          <w:szCs w:val="28"/>
        </w:rPr>
        <w:t xml:space="preserve">НАЦИОНАЛНА ЗДРАВНА КАМПАНИЯ </w:t>
      </w:r>
    </w:p>
    <w:p w:rsidR="00097889" w:rsidRPr="003A26DE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A26DE">
        <w:rPr>
          <w:rFonts w:asciiTheme="minorHAnsi" w:hAnsiTheme="minorHAnsi" w:cstheme="minorHAnsi"/>
          <w:b/>
          <w:color w:val="C00000"/>
          <w:sz w:val="28"/>
          <w:szCs w:val="28"/>
        </w:rPr>
        <w:t>„КАЧЕСТВОТОТО НА ФОКУС ПРИ ОПТИМАЛЕН КОНТРОЛ НА КРЪВНО НАЛЯГАНЕ ”</w:t>
      </w:r>
    </w:p>
    <w:p w:rsidR="00097889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7889">
        <w:rPr>
          <w:rFonts w:asciiTheme="minorHAnsi" w:hAnsiTheme="minorHAnsi" w:cstheme="minorHAnsi"/>
          <w:b/>
          <w:sz w:val="28"/>
          <w:szCs w:val="28"/>
        </w:rPr>
        <w:t>София, Пловдив, Варна, Бургас, Плевен, Стара Загора, Русе, Велико Търново, Хасково, Сливен и Пазарджик</w:t>
      </w:r>
    </w:p>
    <w:p w:rsidR="00097889" w:rsidRDefault="00097889" w:rsidP="0009788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889" w:rsidRPr="00097889" w:rsidRDefault="00492EC7" w:rsidP="00097889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Сърдечносъдовите</w:t>
      </w:r>
      <w:bookmarkStart w:id="0" w:name="_GoBack"/>
      <w:bookmarkEnd w:id="0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заболявания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остават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водещата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причина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смърт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в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света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.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Заболевае</w:t>
      </w:r>
      <w:r w:rsid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мостта</w:t>
      </w:r>
      <w:proofErr w:type="spellEnd"/>
      <w:r w:rsid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от</w:t>
      </w:r>
      <w:proofErr w:type="spellEnd"/>
      <w:r w:rsid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артериална</w:t>
      </w:r>
      <w:proofErr w:type="spellEnd"/>
      <w:r w:rsid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хипертония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страните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от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Европейския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съюз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е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между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30-45%. </w:t>
      </w:r>
      <w:r w:rsidR="00097889">
        <w:rPr>
          <w:rFonts w:asciiTheme="minorHAnsi" w:hAnsiTheme="minorHAnsi" w:cstheme="minorHAnsi"/>
          <w:sz w:val="26"/>
          <w:szCs w:val="26"/>
          <w:shd w:val="clear" w:color="auto" w:fill="FFFFFF"/>
        </w:rPr>
        <w:t>В България сърдечно</w:t>
      </w:r>
      <w:r w:rsidR="00097889" w:rsidRPr="00097889">
        <w:rPr>
          <w:rFonts w:asciiTheme="minorHAnsi" w:hAnsiTheme="minorHAnsi" w:cstheme="minorHAnsi"/>
          <w:sz w:val="26"/>
          <w:szCs w:val="26"/>
          <w:shd w:val="clear" w:color="auto" w:fill="FFFFFF"/>
        </w:rPr>
        <w:t>съдовите заболявания заемат първо място като причина за смърт и инвалидизация.</w:t>
      </w:r>
      <w:r w:rsidR="00097889" w:rsidRPr="00097889">
        <w:rPr>
          <w:rFonts w:asciiTheme="minorHAnsi" w:hAnsiTheme="minorHAnsi" w:cstheme="minorHAnsi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данни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Н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>СИ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-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проведено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европейско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здравно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проучване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периода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2008-2017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година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, 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заболеваемостта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от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хипертония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при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лица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над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15-годишна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възраст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е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около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30%.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Наблюдава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общо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нарастване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случаите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регистрирани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с хипертония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>,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и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увеличаване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пациенти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с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високо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кръвно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налягане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в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по-млада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възраст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- 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45-65 години,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т.е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подмладяване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болестта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. 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r w:rsidR="00097889" w:rsidRPr="00097889">
        <w:rPr>
          <w:rFonts w:asciiTheme="minorHAnsi" w:hAnsiTheme="minorHAnsi" w:cstheme="minorHAnsi"/>
          <w:sz w:val="26"/>
          <w:szCs w:val="26"/>
          <w:shd w:val="clear" w:color="auto" w:fill="FFFFFF"/>
        </w:rPr>
        <w:t>Изследванията показват и увеличаване процента на регистрирани пациенти с п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редсърдното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мъждене</w:t>
      </w:r>
      <w:r w:rsidR="00097889" w:rsidRPr="00097889">
        <w:rPr>
          <w:rFonts w:asciiTheme="minorHAnsi" w:hAnsiTheme="minorHAnsi" w:cstheme="minorHAnsi"/>
          <w:sz w:val="26"/>
          <w:szCs w:val="26"/>
        </w:rPr>
        <w:t xml:space="preserve">. Това </w:t>
      </w:r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е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най-честата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аритмия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</w:rPr>
        <w:t xml:space="preserve"> вследствие на високо кръвно налягане</w:t>
      </w:r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която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повишава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риск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от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мозъчен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инсулт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097889" w:rsidRPr="00097889">
        <w:rPr>
          <w:rFonts w:asciiTheme="minorHAnsi" w:hAnsiTheme="minorHAnsi" w:cstheme="minorHAnsi"/>
          <w:sz w:val="26"/>
          <w:szCs w:val="26"/>
        </w:rPr>
        <w:t xml:space="preserve">от </w:t>
      </w:r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3 до 5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пъти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води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до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когнитивни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нарушения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учестява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и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влошава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сърдечната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недостатъчност</w:t>
      </w:r>
      <w:proofErr w:type="spellEnd"/>
      <w:r w:rsidR="00097889" w:rsidRPr="00097889">
        <w:rPr>
          <w:rFonts w:asciiTheme="minorHAnsi" w:hAnsiTheme="minorHAnsi" w:cstheme="minorHAnsi"/>
          <w:sz w:val="26"/>
          <w:szCs w:val="26"/>
          <w:lang w:val="en-US"/>
        </w:rPr>
        <w:t>.</w:t>
      </w:r>
      <w:r w:rsidR="00097889" w:rsidRPr="00097889">
        <w:rPr>
          <w:rFonts w:asciiTheme="minorHAnsi" w:hAnsiTheme="minorHAnsi" w:cstheme="minorHAnsi"/>
          <w:sz w:val="26"/>
          <w:szCs w:val="26"/>
        </w:rPr>
        <w:t xml:space="preserve"> </w:t>
      </w:r>
      <w:r w:rsidR="00097889" w:rsidRPr="00097889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Мозъчният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инсулт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сам по себе си е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втората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водеща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причина в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целия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свят,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следваща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сърдечно</w:t>
      </w:r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съдовите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заболявания,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асоциирана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с: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лоша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прогноза, висок процент на рецидив,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повишена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смъртност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и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ръст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на </w:t>
      </w:r>
      <w:proofErr w:type="spellStart"/>
      <w:r w:rsidR="00097889" w:rsidRPr="00097889">
        <w:rPr>
          <w:rFonts w:asciiTheme="minorHAnsi" w:hAnsiTheme="minorHAnsi" w:cstheme="minorHAnsi"/>
          <w:sz w:val="26"/>
          <w:szCs w:val="26"/>
          <w:lang w:val="ru-RU"/>
        </w:rPr>
        <w:t>разходите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за </w:t>
      </w:r>
      <w:proofErr w:type="spellStart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здравната</w:t>
      </w:r>
      <w:proofErr w:type="spellEnd"/>
      <w:r w:rsidR="00097889"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система. </w:t>
      </w:r>
    </w:p>
    <w:p w:rsidR="00097889" w:rsidRPr="00097889" w:rsidRDefault="00097889" w:rsidP="00097889">
      <w:pPr>
        <w:shd w:val="clear" w:color="auto" w:fill="FFFFFF"/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</w:pPr>
      <w:r w:rsidRPr="00097889">
        <w:rPr>
          <w:rFonts w:asciiTheme="minorHAnsi" w:hAnsiTheme="minorHAnsi" w:cstheme="minorHAnsi"/>
          <w:sz w:val="26"/>
          <w:szCs w:val="26"/>
          <w:shd w:val="clear" w:color="auto" w:fill="FFFFFF"/>
        </w:rPr>
        <w:t>Всичко това се дължи главно на факта, че повечето хора с артериална хипертония не се лекуват, което се обяснява с ниските нива на информираност и липсата на регулярно измерване на кръвното налягане.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Причин</w:t>
      </w:r>
      <w:r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ите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за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високото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кръвно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налягане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са</w:t>
      </w:r>
      <w:proofErr w:type="spellEnd"/>
      <w:r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свързани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и с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идентифицируеми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рискови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фактори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на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средата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като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свръхтегло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,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прекален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прием на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алкохол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и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сол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с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храната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,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както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и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недостатъчна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физическа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активност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. </w:t>
      </w:r>
    </w:p>
    <w:p w:rsidR="00097889" w:rsidRDefault="00097889" w:rsidP="00097889">
      <w:pPr>
        <w:shd w:val="clear" w:color="auto" w:fill="FFFFFF"/>
        <w:rPr>
          <w:rFonts w:asciiTheme="minorHAnsi" w:eastAsia="Times New Roman" w:hAnsiTheme="minorHAnsi" w:cstheme="minorHAnsi"/>
          <w:sz w:val="26"/>
          <w:szCs w:val="26"/>
          <w:lang w:eastAsia="en-US"/>
        </w:rPr>
      </w:pP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>Скрининговите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 проучвания по инициатива на Българската лига по хипертония и партньори, направени на публични места през годините, сочат данни за висока честота на хипертонията и недостатъчен контрол при вече настъпили усложнения. Това мотивира </w:t>
      </w:r>
      <w:r>
        <w:rPr>
          <w:rFonts w:asciiTheme="minorHAnsi" w:eastAsia="Times New Roman" w:hAnsiTheme="minorHAnsi" w:cstheme="minorHAnsi"/>
          <w:sz w:val="26"/>
          <w:szCs w:val="26"/>
          <w:lang w:eastAsia="en-US"/>
        </w:rPr>
        <w:t>ежегодното п</w:t>
      </w: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>ровеждане на национални информационни кампании и масови измервания на артериално налягане в България.</w:t>
      </w:r>
    </w:p>
    <w:p w:rsidR="00097889" w:rsidRPr="00097889" w:rsidRDefault="00097889" w:rsidP="00097889">
      <w:pPr>
        <w:shd w:val="clear" w:color="auto" w:fill="FFFFFF"/>
        <w:rPr>
          <w:rFonts w:asciiTheme="minorHAnsi" w:eastAsia="Times New Roman" w:hAnsiTheme="minorHAnsi" w:cstheme="minorHAnsi"/>
          <w:sz w:val="26"/>
          <w:szCs w:val="26"/>
          <w:lang w:eastAsia="en-US"/>
        </w:rPr>
      </w:pPr>
    </w:p>
    <w:p w:rsidR="00097889" w:rsidRDefault="00097889" w:rsidP="00097889">
      <w:pPr>
        <w:spacing w:line="276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За 13-ти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пореден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път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r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в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страната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ще се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проведе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национална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здравна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кампания по инициатива на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Българската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лига по хипертония </w:t>
      </w: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в партньорство с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Българският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червен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кръст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,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фондация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lastRenderedPageBreak/>
        <w:t xml:space="preserve">„Национална мрежа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Сърце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за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сърце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“</w:t>
      </w:r>
      <w:r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, 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Национална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пациентска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организация,</w:t>
      </w:r>
      <w:r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Асоциацията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на студентите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медици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в България,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Асоциацията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на студентите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фармацевти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в България, 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Център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за Спешна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медицинска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помощ София,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Лайънс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клуб и др.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Кампанията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ще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отбележи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Световният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ден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на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хипертонията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и ще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премине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под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надслов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 „</w:t>
      </w:r>
      <w:r w:rsidRPr="00097889">
        <w:rPr>
          <w:rFonts w:asciiTheme="minorHAnsi" w:hAnsiTheme="minorHAnsi" w:cstheme="minorHAnsi"/>
          <w:sz w:val="26"/>
          <w:szCs w:val="26"/>
        </w:rPr>
        <w:t xml:space="preserve">КАЧЕСТВОТОТО НА ФОКУС ПРИ ОПТИМАЛЕН КОНТРОЛ НА КРЪВНО НАЛЯГАНЕ“. </w:t>
      </w:r>
      <w:proofErr w:type="spellStart"/>
      <w:r w:rsidRPr="00097889">
        <w:rPr>
          <w:rFonts w:asciiTheme="minorHAnsi" w:hAnsiTheme="minorHAnsi" w:cstheme="minorHAnsi"/>
          <w:sz w:val="26"/>
          <w:szCs w:val="26"/>
        </w:rPr>
        <w:t>Официналното</w:t>
      </w:r>
      <w:proofErr w:type="spellEnd"/>
      <w:r w:rsidRPr="00097889">
        <w:rPr>
          <w:rFonts w:asciiTheme="minorHAnsi" w:hAnsiTheme="minorHAnsi" w:cstheme="minorHAnsi"/>
          <w:sz w:val="26"/>
          <w:szCs w:val="26"/>
        </w:rPr>
        <w:t xml:space="preserve"> откриване на националната инициатива ще се състои на пл. ″Света Неделя″ № 7 (до входа на МЕТРО станция Сердика) в София, като активността ще обхв</w:t>
      </w:r>
      <w:r>
        <w:rPr>
          <w:rFonts w:asciiTheme="minorHAnsi" w:hAnsiTheme="minorHAnsi" w:cstheme="minorHAnsi"/>
          <w:sz w:val="26"/>
          <w:szCs w:val="26"/>
        </w:rPr>
        <w:t xml:space="preserve">ане 11 града: </w:t>
      </w:r>
      <w:r w:rsidRPr="00097889">
        <w:rPr>
          <w:rFonts w:asciiTheme="minorHAnsi" w:hAnsiTheme="minorHAnsi" w:cstheme="minorHAnsi"/>
          <w:sz w:val="26"/>
          <w:szCs w:val="26"/>
          <w:lang w:val="ru-RU"/>
        </w:rPr>
        <w:t xml:space="preserve">София, Пловдив, Варна, Бургас, Плевен, Стара </w:t>
      </w:r>
      <w:proofErr w:type="spellStart"/>
      <w:r w:rsidRPr="00097889">
        <w:rPr>
          <w:rFonts w:asciiTheme="minorHAnsi" w:hAnsiTheme="minorHAnsi" w:cstheme="minorHAnsi"/>
          <w:sz w:val="26"/>
          <w:szCs w:val="26"/>
          <w:lang w:val="ru-RU"/>
        </w:rPr>
        <w:t>Загора</w:t>
      </w:r>
      <w:proofErr w:type="spellEnd"/>
      <w:r w:rsidRPr="00097889">
        <w:rPr>
          <w:rFonts w:asciiTheme="minorHAnsi" w:hAnsiTheme="minorHAnsi" w:cstheme="minorHAnsi"/>
          <w:sz w:val="26"/>
          <w:szCs w:val="26"/>
          <w:lang w:val="ru-RU"/>
        </w:rPr>
        <w:t xml:space="preserve">, </w:t>
      </w:r>
      <w:proofErr w:type="spellStart"/>
      <w:r w:rsidRPr="00097889">
        <w:rPr>
          <w:rFonts w:asciiTheme="minorHAnsi" w:hAnsiTheme="minorHAnsi" w:cstheme="minorHAnsi"/>
          <w:sz w:val="26"/>
          <w:szCs w:val="26"/>
          <w:lang w:val="ru-RU"/>
        </w:rPr>
        <w:t>Русе</w:t>
      </w:r>
      <w:proofErr w:type="spellEnd"/>
      <w:r w:rsidRPr="00097889">
        <w:rPr>
          <w:rFonts w:asciiTheme="minorHAnsi" w:hAnsiTheme="minorHAnsi" w:cstheme="minorHAnsi"/>
          <w:sz w:val="26"/>
          <w:szCs w:val="26"/>
          <w:lang w:val="ru-RU"/>
        </w:rPr>
        <w:t xml:space="preserve">, Велико Търново, Хасково, </w:t>
      </w:r>
      <w:proofErr w:type="spellStart"/>
      <w:r w:rsidRPr="00097889">
        <w:rPr>
          <w:rFonts w:asciiTheme="minorHAnsi" w:hAnsiTheme="minorHAnsi" w:cstheme="minorHAnsi"/>
          <w:sz w:val="26"/>
          <w:szCs w:val="26"/>
          <w:lang w:val="ru-RU"/>
        </w:rPr>
        <w:t>Сливен</w:t>
      </w:r>
      <w:proofErr w:type="spellEnd"/>
      <w:r w:rsidRPr="00097889">
        <w:rPr>
          <w:rFonts w:asciiTheme="minorHAnsi" w:hAnsiTheme="minorHAnsi" w:cstheme="minorHAnsi"/>
          <w:sz w:val="26"/>
          <w:szCs w:val="26"/>
          <w:lang w:val="ru-RU"/>
        </w:rPr>
        <w:t xml:space="preserve"> и Пазарджик.</w:t>
      </w:r>
    </w:p>
    <w:p w:rsidR="00097889" w:rsidRPr="00097889" w:rsidRDefault="00097889" w:rsidP="00097889">
      <w:pPr>
        <w:spacing w:line="276" w:lineRule="auto"/>
        <w:rPr>
          <w:rFonts w:asciiTheme="minorHAnsi" w:hAnsiTheme="minorHAnsi" w:cstheme="minorHAnsi"/>
          <w:sz w:val="26"/>
          <w:szCs w:val="26"/>
          <w:lang w:val="ru-RU"/>
        </w:rPr>
      </w:pPr>
    </w:p>
    <w:p w:rsidR="00097889" w:rsidRPr="00097889" w:rsidRDefault="00097889" w:rsidP="00097889">
      <w:pPr>
        <w:spacing w:line="276" w:lineRule="auto"/>
        <w:rPr>
          <w:rFonts w:asciiTheme="minorHAnsi" w:hAnsiTheme="minorHAnsi" w:cstheme="minorHAnsi"/>
          <w:sz w:val="26"/>
          <w:szCs w:val="26"/>
          <w:lang w:val="ru-RU"/>
        </w:rPr>
      </w:pPr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 xml:space="preserve">На 17 май 2019 година, </w:t>
      </w: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от 11 до 18ч., 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ru-RU" w:eastAsia="en-US"/>
        </w:rPr>
        <w:t>в посочените градове н</w:t>
      </w:r>
      <w:r w:rsidRPr="00097889">
        <w:rPr>
          <w:rFonts w:asciiTheme="minorHAnsi" w:hAnsiTheme="minorHAnsi" w:cstheme="minorHAnsi"/>
          <w:sz w:val="26"/>
          <w:szCs w:val="26"/>
        </w:rPr>
        <w:t xml:space="preserve">а </w:t>
      </w:r>
      <w:r w:rsidRPr="00097889">
        <w:rPr>
          <w:rFonts w:asciiTheme="minorHAnsi" w:hAnsiTheme="minorHAnsi" w:cstheme="minorHAnsi"/>
          <w:sz w:val="26"/>
          <w:szCs w:val="26"/>
          <w:lang w:val="ru-RU"/>
        </w:rPr>
        <w:t xml:space="preserve">публични места ще бъдат разположени пунктове, </w:t>
      </w:r>
      <w:r w:rsidRPr="00097889">
        <w:rPr>
          <w:rFonts w:asciiTheme="minorHAnsi" w:hAnsiTheme="minorHAnsi" w:cstheme="minorHAnsi"/>
          <w:sz w:val="26"/>
          <w:szCs w:val="26"/>
        </w:rPr>
        <w:t>където гражданите ще се информират по проблемите на хипертонията с възможност за квалифицирани консултации за хипертоници; ще получат информационни материали с нормите на поведение при артериална хипертония; ще се измерва тегло и кръвно налягане на желаещите с електронни апарати, снабдени с</w:t>
      </w:r>
      <w:r>
        <w:rPr>
          <w:rFonts w:asciiTheme="minorHAnsi" w:hAnsiTheme="minorHAnsi" w:cstheme="minorHAnsi"/>
          <w:sz w:val="26"/>
          <w:szCs w:val="26"/>
        </w:rPr>
        <w:t xml:space="preserve"> A</w:t>
      </w:r>
      <w:r>
        <w:rPr>
          <w:rFonts w:asciiTheme="minorHAnsi" w:hAnsiTheme="minorHAnsi" w:cstheme="minorHAnsi"/>
          <w:sz w:val="26"/>
          <w:szCs w:val="26"/>
          <w:lang w:val="en-US"/>
        </w:rPr>
        <w:t>FIB</w:t>
      </w:r>
      <w:r w:rsidRPr="00097889">
        <w:rPr>
          <w:rFonts w:asciiTheme="minorHAnsi" w:hAnsiTheme="minorHAnsi" w:cstheme="minorHAnsi"/>
          <w:sz w:val="26"/>
          <w:szCs w:val="26"/>
        </w:rPr>
        <w:t>-технология за откриване на предсърдно мъждене, без ЕКГ. Тази технология е подходящ и сигурен метод за скрининг на асимптомно предсърдно мъждене в домашни условия за профилактика на мозъчен инсулт и за проследяване ефективността на лечение на пациенти с артериална хипертония и/или с риск от предсърдно мъждене.</w:t>
      </w:r>
    </w:p>
    <w:p w:rsidR="00097889" w:rsidRPr="00097889" w:rsidRDefault="00097889" w:rsidP="00097889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097889" w:rsidRPr="00097889" w:rsidRDefault="00097889" w:rsidP="00097889">
      <w:pPr>
        <w:pStyle w:val="a3"/>
        <w:spacing w:line="276" w:lineRule="auto"/>
        <w:ind w:left="0"/>
        <w:rPr>
          <w:rFonts w:asciiTheme="minorHAnsi" w:hAnsiTheme="minorHAnsi" w:cstheme="minorHAnsi"/>
          <w:b/>
          <w:sz w:val="26"/>
          <w:szCs w:val="26"/>
          <w:u w:val="single"/>
          <w:lang w:val="ru-RU"/>
        </w:rPr>
      </w:pPr>
      <w:r w:rsidRPr="00097889">
        <w:rPr>
          <w:rFonts w:asciiTheme="minorHAnsi" w:hAnsiTheme="minorHAnsi" w:cstheme="minorHAnsi"/>
          <w:b/>
          <w:sz w:val="26"/>
          <w:szCs w:val="26"/>
          <w:u w:val="single"/>
          <w:lang w:val="ru-RU"/>
        </w:rPr>
        <w:t xml:space="preserve">17 май, петък, 11-18 ч. </w:t>
      </w:r>
    </w:p>
    <w:p w:rsidR="00097889" w:rsidRPr="00097889" w:rsidRDefault="00097889" w:rsidP="00097889">
      <w:pPr>
        <w:pStyle w:val="a3"/>
        <w:spacing w:line="276" w:lineRule="auto"/>
        <w:ind w:left="0"/>
        <w:rPr>
          <w:rFonts w:asciiTheme="minorHAnsi" w:hAnsiTheme="minorHAnsi" w:cstheme="minorHAnsi"/>
          <w:sz w:val="26"/>
          <w:szCs w:val="26"/>
        </w:rPr>
      </w:pP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София</w:t>
      </w:r>
      <w:r w:rsidRPr="00097889">
        <w:rPr>
          <w:rFonts w:asciiTheme="minorHAnsi" w:hAnsiTheme="minorHAnsi" w:cstheme="minorHAnsi"/>
          <w:sz w:val="26"/>
          <w:szCs w:val="26"/>
        </w:rPr>
        <w:t xml:space="preserve"> – пл. ″Света Неделя″ № 7 (до входа на МЕТРО станция Сердика)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 xml:space="preserve">София </w:t>
      </w:r>
      <w:r w:rsidRPr="00097889">
        <w:rPr>
          <w:rFonts w:asciiTheme="minorHAnsi" w:hAnsiTheme="minorHAnsi" w:cstheme="minorHAnsi"/>
          <w:sz w:val="26"/>
          <w:szCs w:val="26"/>
        </w:rPr>
        <w:t>– до подлеза на хотел Плиска, бул. „Цариградско шосе“ 10В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Пловдив</w:t>
      </w:r>
      <w:r w:rsidRPr="00097889">
        <w:rPr>
          <w:rFonts w:asciiTheme="minorHAnsi" w:hAnsiTheme="minorHAnsi" w:cstheme="minorHAnsi"/>
          <w:sz w:val="26"/>
          <w:szCs w:val="26"/>
        </w:rPr>
        <w:t xml:space="preserve"> – ул. Княз Александър </w:t>
      </w:r>
      <w:r w:rsidRPr="00097889">
        <w:rPr>
          <w:rFonts w:asciiTheme="minorHAnsi" w:hAnsiTheme="minorHAnsi" w:cstheme="minorHAnsi"/>
          <w:sz w:val="26"/>
          <w:szCs w:val="26"/>
          <w:lang w:val="en-US"/>
        </w:rPr>
        <w:t xml:space="preserve">I </w:t>
      </w:r>
      <w:r w:rsidRPr="00097889">
        <w:rPr>
          <w:rFonts w:asciiTheme="minorHAnsi" w:hAnsiTheme="minorHAnsi" w:cstheme="minorHAnsi"/>
          <w:sz w:val="26"/>
          <w:szCs w:val="26"/>
        </w:rPr>
        <w:t>Батенберг (парк между 27 и 29 номер)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 xml:space="preserve">Пазарджик </w:t>
      </w:r>
      <w:r w:rsidRPr="00097889">
        <w:rPr>
          <w:rFonts w:asciiTheme="minorHAnsi" w:hAnsiTheme="minorHAnsi" w:cstheme="minorHAnsi"/>
          <w:sz w:val="26"/>
          <w:szCs w:val="26"/>
        </w:rPr>
        <w:t>– площад Съединение (до парк „Градска градина“)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Стара Загора</w:t>
      </w:r>
      <w:r w:rsidRPr="00097889">
        <w:rPr>
          <w:rFonts w:asciiTheme="minorHAnsi" w:hAnsiTheme="minorHAnsi" w:cstheme="minorHAnsi"/>
          <w:sz w:val="26"/>
          <w:szCs w:val="26"/>
        </w:rPr>
        <w:t xml:space="preserve"> – Централен парк “5-ти октомври” (до фонтаните)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Бургас</w:t>
      </w:r>
      <w:r w:rsidRPr="00097889">
        <w:rPr>
          <w:rFonts w:asciiTheme="minorHAnsi" w:hAnsiTheme="minorHAnsi" w:cstheme="minorHAnsi"/>
          <w:sz w:val="26"/>
          <w:szCs w:val="26"/>
        </w:rPr>
        <w:t xml:space="preserve"> - ул. „Александровска” (пред сградата на Общината)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Варна</w:t>
      </w:r>
      <w:r w:rsidRPr="00097889">
        <w:rPr>
          <w:rFonts w:asciiTheme="minorHAnsi" w:hAnsiTheme="minorHAnsi" w:cstheme="minorHAnsi"/>
          <w:sz w:val="26"/>
          <w:szCs w:val="26"/>
        </w:rPr>
        <w:t xml:space="preserve"> – 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>площад</w:t>
      </w:r>
      <w:r w:rsidRPr="00097889">
        <w:rPr>
          <w:rFonts w:asciiTheme="minorHAnsi" w:hAnsiTheme="minorHAnsi" w:cstheme="minorHAnsi"/>
          <w:bCs/>
          <w:sz w:val="26"/>
          <w:szCs w:val="26"/>
        </w:rPr>
        <w:t xml:space="preserve"> „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>Независимост</w:t>
      </w:r>
      <w:r w:rsidRPr="00097889">
        <w:rPr>
          <w:rFonts w:asciiTheme="minorHAnsi" w:hAnsiTheme="minorHAnsi" w:cstheme="minorHAnsi"/>
          <w:bCs/>
          <w:sz w:val="26"/>
          <w:szCs w:val="26"/>
        </w:rPr>
        <w:t>“ (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>пред Операта</w:t>
      </w:r>
      <w:r w:rsidRPr="00097889">
        <w:rPr>
          <w:rFonts w:asciiTheme="minorHAnsi" w:hAnsiTheme="minorHAnsi" w:cstheme="minorHAnsi"/>
          <w:bCs/>
          <w:sz w:val="26"/>
          <w:szCs w:val="26"/>
        </w:rPr>
        <w:t>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Русе</w:t>
      </w:r>
      <w:r w:rsidRPr="00097889">
        <w:rPr>
          <w:rFonts w:asciiTheme="minorHAnsi" w:hAnsiTheme="minorHAnsi" w:cstheme="minorHAnsi"/>
          <w:sz w:val="26"/>
          <w:szCs w:val="26"/>
        </w:rPr>
        <w:t xml:space="preserve"> - площад „Свобода”, срещу Съдебна палата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Плевен</w:t>
      </w:r>
      <w:r w:rsidRPr="00097889">
        <w:rPr>
          <w:rFonts w:asciiTheme="minorHAnsi" w:hAnsiTheme="minorHAnsi" w:cstheme="minorHAnsi"/>
          <w:sz w:val="26"/>
          <w:szCs w:val="26"/>
        </w:rPr>
        <w:t xml:space="preserve"> - площад „Възраждане”, срещу фонтаните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sz w:val="26"/>
          <w:szCs w:val="26"/>
        </w:rPr>
        <w:t>Хасково</w:t>
      </w:r>
      <w:r w:rsidRPr="00097889">
        <w:rPr>
          <w:rFonts w:asciiTheme="minorHAnsi" w:hAnsiTheme="minorHAnsi" w:cstheme="minorHAnsi"/>
          <w:sz w:val="26"/>
          <w:szCs w:val="26"/>
        </w:rPr>
        <w:t xml:space="preserve"> - пешеходна зона между Общински и Областен съвет (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площад </w:t>
      </w:r>
      <w:r w:rsidRPr="00097889">
        <w:rPr>
          <w:rFonts w:asciiTheme="minorHAnsi" w:hAnsiTheme="minorHAnsi" w:cstheme="minorHAnsi"/>
          <w:bCs/>
          <w:sz w:val="26"/>
          <w:szCs w:val="26"/>
        </w:rPr>
        <w:t>„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>Общински</w:t>
      </w:r>
      <w:r w:rsidRPr="00097889">
        <w:rPr>
          <w:rFonts w:asciiTheme="minorHAnsi" w:hAnsiTheme="minorHAnsi" w:cstheme="minorHAnsi"/>
          <w:bCs/>
          <w:sz w:val="26"/>
          <w:szCs w:val="26"/>
        </w:rPr>
        <w:t>“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 и пл</w:t>
      </w:r>
      <w:r w:rsidRPr="00097889">
        <w:rPr>
          <w:rFonts w:asciiTheme="minorHAnsi" w:hAnsiTheme="minorHAnsi" w:cstheme="minorHAnsi"/>
          <w:bCs/>
          <w:sz w:val="26"/>
          <w:szCs w:val="26"/>
        </w:rPr>
        <w:t>ощад „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>Свобода</w:t>
      </w:r>
      <w:r w:rsidRPr="00097889">
        <w:rPr>
          <w:rFonts w:asciiTheme="minorHAnsi" w:hAnsiTheme="minorHAnsi" w:cstheme="minorHAnsi"/>
          <w:bCs/>
          <w:sz w:val="26"/>
          <w:szCs w:val="26"/>
        </w:rPr>
        <w:t>“)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proofErr w:type="spellStart"/>
      <w:r w:rsidRPr="00097889">
        <w:rPr>
          <w:rFonts w:asciiTheme="minorHAnsi" w:hAnsiTheme="minorHAnsi" w:cstheme="minorHAnsi"/>
          <w:b/>
          <w:bCs/>
          <w:sz w:val="26"/>
          <w:szCs w:val="26"/>
          <w:lang w:val="en-US"/>
        </w:rPr>
        <w:t>Сливен</w:t>
      </w:r>
      <w:proofErr w:type="spellEnd"/>
      <w:r w:rsidRPr="0009788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>–</w:t>
      </w:r>
      <w:r w:rsidRPr="00097889">
        <w:rPr>
          <w:rFonts w:asciiTheme="minorHAnsi" w:hAnsiTheme="minorHAnsi" w:cstheme="minorHAnsi"/>
          <w:bCs/>
          <w:sz w:val="26"/>
          <w:szCs w:val="26"/>
        </w:rPr>
        <w:t xml:space="preserve"> пред Храм Св. Димитър („Попската градина“)</w:t>
      </w:r>
    </w:p>
    <w:p w:rsidR="00097889" w:rsidRPr="00097889" w:rsidRDefault="00097889" w:rsidP="00097889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b/>
          <w:bCs/>
          <w:sz w:val="26"/>
          <w:szCs w:val="26"/>
          <w:lang w:val="en-US"/>
        </w:rPr>
        <w:t>Велико Търново</w:t>
      </w:r>
      <w:r w:rsidRPr="00097889">
        <w:rPr>
          <w:rFonts w:asciiTheme="minorHAnsi" w:hAnsiTheme="minorHAnsi" w:cstheme="minorHAnsi"/>
          <w:bCs/>
          <w:sz w:val="26"/>
          <w:szCs w:val="26"/>
        </w:rPr>
        <w:t xml:space="preserve"> - </w:t>
      </w:r>
      <w:r w:rsidRPr="00097889">
        <w:rPr>
          <w:rFonts w:asciiTheme="minorHAnsi" w:hAnsiTheme="minorHAnsi" w:cstheme="minorHAnsi"/>
          <w:bCs/>
          <w:sz w:val="26"/>
          <w:szCs w:val="26"/>
          <w:lang w:val="en-US"/>
        </w:rPr>
        <w:t>парк Марно поле</w:t>
      </w:r>
    </w:p>
    <w:p w:rsidR="00097889" w:rsidRPr="00097889" w:rsidRDefault="00097889" w:rsidP="00097889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097889" w:rsidRDefault="00097889" w:rsidP="00097889">
      <w:pPr>
        <w:shd w:val="clear" w:color="auto" w:fill="FFFFFF"/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</w:pP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Българска Лига по Хипертония 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подчертава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значението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повишаване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>качеството на осведоменост, контрол и терапия н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а </w:t>
      </w: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>високото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кръвно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налягане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като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ключ</w:t>
      </w: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>ово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 действие, необходимо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за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превенция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и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контрол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на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сърдечносъдовите</w:t>
      </w:r>
      <w:proofErr w:type="spellEnd"/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 xml:space="preserve"> заболявания</w:t>
      </w:r>
      <w:r w:rsidRPr="00097889">
        <w:rPr>
          <w:rFonts w:asciiTheme="minorHAnsi" w:eastAsia="Times New Roman" w:hAnsiTheme="minorHAnsi" w:cstheme="minorHAnsi"/>
          <w:sz w:val="26"/>
          <w:szCs w:val="26"/>
          <w:lang w:eastAsia="en-US"/>
        </w:rPr>
        <w:t xml:space="preserve"> в България</w:t>
      </w:r>
      <w:r w:rsidRPr="00097889">
        <w:rPr>
          <w:rFonts w:asciiTheme="minorHAnsi" w:eastAsia="Times New Roman" w:hAnsiTheme="minorHAnsi" w:cstheme="minorHAnsi"/>
          <w:sz w:val="26"/>
          <w:szCs w:val="26"/>
          <w:lang w:val="en-US" w:eastAsia="en-US"/>
        </w:rPr>
        <w:t>.</w:t>
      </w:r>
    </w:p>
    <w:p w:rsidR="00097889" w:rsidRPr="00097889" w:rsidRDefault="00097889" w:rsidP="00097889">
      <w:pPr>
        <w:shd w:val="clear" w:color="auto" w:fill="FFFFFF"/>
        <w:rPr>
          <w:rFonts w:asciiTheme="minorHAnsi" w:eastAsia="Times New Roman" w:hAnsiTheme="minorHAnsi" w:cstheme="minorHAnsi"/>
          <w:sz w:val="26"/>
          <w:szCs w:val="26"/>
          <w:lang w:eastAsia="en-US"/>
        </w:rPr>
      </w:pPr>
    </w:p>
    <w:p w:rsidR="00097889" w:rsidRPr="00097889" w:rsidRDefault="00097889" w:rsidP="00097889">
      <w:pPr>
        <w:pStyle w:val="a3"/>
        <w:spacing w:line="276" w:lineRule="auto"/>
        <w:ind w:left="0"/>
        <w:rPr>
          <w:rFonts w:asciiTheme="minorHAnsi" w:hAnsiTheme="minorHAnsi" w:cstheme="minorHAnsi"/>
          <w:sz w:val="26"/>
          <w:szCs w:val="26"/>
          <w:lang w:val="en-US"/>
        </w:rPr>
      </w:pPr>
      <w:r w:rsidRPr="00097889">
        <w:rPr>
          <w:rFonts w:asciiTheme="minorHAnsi" w:hAnsiTheme="minorHAnsi" w:cstheme="minorHAnsi"/>
          <w:bCs/>
          <w:sz w:val="26"/>
          <w:szCs w:val="26"/>
        </w:rPr>
        <w:t>Инициативата се подкрепя официално от Световната лига по хипертония, Международното дружество по хипертония</w:t>
      </w:r>
      <w:r w:rsidRPr="00097889">
        <w:rPr>
          <w:rFonts w:asciiTheme="minorHAnsi" w:hAnsiTheme="minorHAnsi" w:cstheme="minorHAnsi"/>
          <w:sz w:val="26"/>
          <w:szCs w:val="26"/>
        </w:rPr>
        <w:t>,</w:t>
      </w:r>
      <w:r w:rsidRPr="00097889">
        <w:rPr>
          <w:rFonts w:asciiTheme="minorHAnsi" w:hAnsiTheme="minorHAnsi" w:cstheme="minorHAnsi"/>
          <w:bCs/>
          <w:sz w:val="26"/>
          <w:szCs w:val="26"/>
        </w:rPr>
        <w:t xml:space="preserve"> Световната инициатива </w:t>
      </w:r>
      <w:r w:rsidRPr="00097889">
        <w:rPr>
          <w:rFonts w:asciiTheme="minorHAnsi" w:hAnsiTheme="minorHAnsi" w:cstheme="minorHAnsi"/>
          <w:bCs/>
          <w:sz w:val="26"/>
          <w:szCs w:val="26"/>
          <w:lang w:val="ru-RU"/>
        </w:rPr>
        <w:t xml:space="preserve">по </w:t>
      </w:r>
      <w:proofErr w:type="spellStart"/>
      <w:r w:rsidRPr="00097889">
        <w:rPr>
          <w:rFonts w:asciiTheme="minorHAnsi" w:hAnsiTheme="minorHAnsi" w:cstheme="minorHAnsi"/>
          <w:bCs/>
          <w:sz w:val="26"/>
          <w:szCs w:val="26"/>
          <w:lang w:val="ru-RU"/>
        </w:rPr>
        <w:t>проблемите</w:t>
      </w:r>
      <w:proofErr w:type="spellEnd"/>
      <w:r w:rsidRPr="00097889">
        <w:rPr>
          <w:rFonts w:asciiTheme="minorHAnsi" w:hAnsiTheme="minorHAnsi" w:cstheme="minorHAnsi"/>
          <w:bCs/>
          <w:sz w:val="26"/>
          <w:szCs w:val="26"/>
        </w:rPr>
        <w:t>,</w:t>
      </w:r>
      <w:r w:rsidRPr="00097889">
        <w:rPr>
          <w:rFonts w:asciiTheme="minorHAnsi" w:hAnsiTheme="minorHAnsi" w:cstheme="minorHAnsi"/>
          <w:bCs/>
          <w:sz w:val="26"/>
          <w:szCs w:val="26"/>
          <w:lang w:val="ru-RU"/>
        </w:rPr>
        <w:t xml:space="preserve"> </w:t>
      </w:r>
      <w:proofErr w:type="spellStart"/>
      <w:r w:rsidRPr="00097889">
        <w:rPr>
          <w:rFonts w:asciiTheme="minorHAnsi" w:hAnsiTheme="minorHAnsi" w:cstheme="minorHAnsi"/>
          <w:bCs/>
          <w:sz w:val="26"/>
          <w:szCs w:val="26"/>
          <w:lang w:val="ru-RU"/>
        </w:rPr>
        <w:t>свързани</w:t>
      </w:r>
      <w:proofErr w:type="spellEnd"/>
      <w:r w:rsidRPr="00097889">
        <w:rPr>
          <w:rFonts w:asciiTheme="minorHAnsi" w:hAnsiTheme="minorHAnsi" w:cstheme="minorHAnsi"/>
          <w:bCs/>
          <w:sz w:val="26"/>
          <w:szCs w:val="26"/>
          <w:lang w:val="ru-RU"/>
        </w:rPr>
        <w:t xml:space="preserve"> с </w:t>
      </w:r>
      <w:proofErr w:type="spellStart"/>
      <w:r w:rsidRPr="00097889">
        <w:rPr>
          <w:rFonts w:asciiTheme="minorHAnsi" w:hAnsiTheme="minorHAnsi" w:cstheme="minorHAnsi"/>
          <w:bCs/>
          <w:sz w:val="26"/>
          <w:szCs w:val="26"/>
          <w:lang w:val="ru-RU"/>
        </w:rPr>
        <w:t>консумацията</w:t>
      </w:r>
      <w:proofErr w:type="spellEnd"/>
      <w:r w:rsidRPr="00097889">
        <w:rPr>
          <w:rFonts w:asciiTheme="minorHAnsi" w:hAnsiTheme="minorHAnsi" w:cstheme="minorHAnsi"/>
          <w:bCs/>
          <w:sz w:val="26"/>
          <w:szCs w:val="26"/>
          <w:lang w:val="ru-RU"/>
        </w:rPr>
        <w:t xml:space="preserve"> на</w:t>
      </w:r>
      <w:r w:rsidRPr="00097889">
        <w:rPr>
          <w:rFonts w:asciiTheme="minorHAnsi" w:hAnsiTheme="minorHAnsi" w:cstheme="minorHAnsi"/>
          <w:bCs/>
          <w:sz w:val="26"/>
          <w:szCs w:val="26"/>
        </w:rPr>
        <w:t xml:space="preserve"> сол и здравето</w:t>
      </w:r>
      <w:r w:rsidRPr="00097889">
        <w:rPr>
          <w:rFonts w:asciiTheme="minorHAnsi" w:hAnsiTheme="minorHAnsi" w:cstheme="minorHAnsi"/>
          <w:sz w:val="26"/>
          <w:szCs w:val="26"/>
        </w:rPr>
        <w:t xml:space="preserve"> и</w:t>
      </w:r>
      <w:r w:rsidRPr="00097889">
        <w:rPr>
          <w:rFonts w:asciiTheme="minorHAnsi" w:hAnsiTheme="minorHAnsi" w:cstheme="minorHAnsi"/>
          <w:bCs/>
          <w:sz w:val="26"/>
          <w:szCs w:val="26"/>
        </w:rPr>
        <w:t xml:space="preserve"> Международната диабетна федерация</w:t>
      </w:r>
      <w:r w:rsidRPr="00097889">
        <w:rPr>
          <w:rFonts w:asciiTheme="minorHAnsi" w:hAnsiTheme="minorHAnsi" w:cstheme="minorHAnsi"/>
          <w:sz w:val="26"/>
          <w:szCs w:val="26"/>
        </w:rPr>
        <w:t xml:space="preserve">. Всички тези организации работят </w:t>
      </w:r>
      <w:r w:rsidRPr="00097889">
        <w:rPr>
          <w:rFonts w:asciiTheme="minorHAnsi" w:hAnsiTheme="minorHAnsi" w:cstheme="minorHAnsi"/>
          <w:sz w:val="26"/>
          <w:szCs w:val="26"/>
        </w:rPr>
        <w:lastRenderedPageBreak/>
        <w:t xml:space="preserve">съвместно за повишаване информираността на населението в световен мащаб за значението на високото кръвно налягане, като рисков фактор за възникване на различни сърдечносъдови, </w:t>
      </w:r>
      <w:proofErr w:type="spellStart"/>
      <w:r w:rsidRPr="00097889">
        <w:rPr>
          <w:rFonts w:asciiTheme="minorHAnsi" w:hAnsiTheme="minorHAnsi" w:cstheme="minorHAnsi"/>
          <w:sz w:val="26"/>
          <w:szCs w:val="26"/>
        </w:rPr>
        <w:t>мозъчносъдови</w:t>
      </w:r>
      <w:proofErr w:type="spellEnd"/>
      <w:r w:rsidRPr="00097889">
        <w:rPr>
          <w:rFonts w:asciiTheme="minorHAnsi" w:hAnsiTheme="minorHAnsi" w:cstheme="minorHAnsi"/>
          <w:sz w:val="26"/>
          <w:szCs w:val="26"/>
        </w:rPr>
        <w:t xml:space="preserve">, бъбречни и други усложнения. </w:t>
      </w:r>
    </w:p>
    <w:p w:rsidR="00097889" w:rsidRPr="00097889" w:rsidRDefault="00097889" w:rsidP="00097889">
      <w:pPr>
        <w:shd w:val="clear" w:color="auto" w:fill="FFFFFF"/>
        <w:rPr>
          <w:rFonts w:ascii="Calibri" w:eastAsia="Times New Roman" w:hAnsi="Calibri" w:cs="Calibri"/>
          <w:sz w:val="26"/>
          <w:szCs w:val="26"/>
          <w:lang w:eastAsia="en-US"/>
        </w:rPr>
      </w:pPr>
    </w:p>
    <w:p w:rsidR="00097889" w:rsidRPr="00097889" w:rsidRDefault="00097889" w:rsidP="00097889">
      <w:pPr>
        <w:jc w:val="right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sz w:val="26"/>
          <w:szCs w:val="26"/>
        </w:rPr>
        <w:t xml:space="preserve">С уважение: </w:t>
      </w:r>
    </w:p>
    <w:p w:rsidR="00097889" w:rsidRPr="00097889" w:rsidRDefault="00097889" w:rsidP="00097889">
      <w:pPr>
        <w:jc w:val="right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sz w:val="26"/>
          <w:szCs w:val="26"/>
        </w:rPr>
        <w:t xml:space="preserve">проф. Арман Постаджиян  </w:t>
      </w:r>
    </w:p>
    <w:p w:rsidR="00097889" w:rsidRDefault="00097889" w:rsidP="00097889">
      <w:pPr>
        <w:jc w:val="right"/>
        <w:rPr>
          <w:rFonts w:asciiTheme="minorHAnsi" w:hAnsiTheme="minorHAnsi" w:cstheme="minorHAnsi"/>
          <w:sz w:val="26"/>
          <w:szCs w:val="26"/>
        </w:rPr>
      </w:pPr>
      <w:r w:rsidRPr="00097889">
        <w:rPr>
          <w:rFonts w:asciiTheme="minorHAnsi" w:hAnsiTheme="minorHAnsi" w:cstheme="minorHAnsi"/>
          <w:sz w:val="26"/>
          <w:szCs w:val="26"/>
        </w:rPr>
        <w:t>Председател на Българска Лига по Хипертония</w:t>
      </w:r>
    </w:p>
    <w:p w:rsidR="00097889" w:rsidRPr="00097889" w:rsidRDefault="00097889" w:rsidP="00097889">
      <w:pPr>
        <w:rPr>
          <w:rFonts w:asciiTheme="minorHAnsi" w:hAnsiTheme="minorHAnsi" w:cstheme="minorHAnsi"/>
          <w:sz w:val="26"/>
          <w:szCs w:val="26"/>
        </w:rPr>
      </w:pPr>
    </w:p>
    <w:p w:rsidR="00097889" w:rsidRPr="00BA03A9" w:rsidRDefault="00097889" w:rsidP="00FB0A92">
      <w:pPr>
        <w:pStyle w:val="a3"/>
        <w:spacing w:line="276" w:lineRule="auto"/>
        <w:ind w:left="0"/>
        <w:jc w:val="center"/>
      </w:pPr>
      <w:r>
        <w:t>-------------------------------------------</w:t>
      </w:r>
      <w:r w:rsidRPr="007A47CC">
        <w:rPr>
          <w:lang w:val="ru-RU"/>
        </w:rPr>
        <w:t>--</w:t>
      </w:r>
      <w:r>
        <w:t>--</w:t>
      </w:r>
      <w:r w:rsidRPr="003A4739">
        <w:rPr>
          <w:rFonts w:ascii="Calibri" w:hAnsi="Calibri"/>
          <w:b/>
          <w:color w:val="FF0000"/>
        </w:rPr>
        <w:t xml:space="preserve"> </w:t>
      </w:r>
      <w:r w:rsidRPr="007A47CC">
        <w:rPr>
          <w:rFonts w:ascii="Calibri" w:hAnsi="Calibri"/>
          <w:b/>
          <w:color w:val="FF0000"/>
          <w:lang w:val="ru-RU"/>
        </w:rPr>
        <w:t xml:space="preserve">  </w:t>
      </w:r>
      <w:r>
        <w:rPr>
          <w:rFonts w:ascii="Calibri" w:hAnsi="Calibri"/>
          <w:b/>
          <w:color w:val="FF0000"/>
        </w:rPr>
        <w:t xml:space="preserve">В ПАРТНЬОРСТВО С </w:t>
      </w:r>
      <w:r>
        <w:t xml:space="preserve"> --------------------------------------</w:t>
      </w:r>
      <w:r w:rsidRPr="00D22526">
        <w:rPr>
          <w:lang w:val="ru-RU"/>
        </w:rPr>
        <w:t>--------</w:t>
      </w:r>
      <w:r>
        <w:t xml:space="preserve">-       </w:t>
      </w:r>
      <w:r w:rsidRPr="00BA03A9">
        <w:rPr>
          <w:rFonts w:ascii="Arial" w:hAnsi="Arial" w:cs="Arial"/>
          <w:noProof/>
          <w:color w:val="1122CC"/>
          <w:sz w:val="27"/>
          <w:szCs w:val="27"/>
          <w:lang w:eastAsia="bg-BG"/>
        </w:rPr>
        <w:drawing>
          <wp:inline distT="0" distB="0" distL="0" distR="0">
            <wp:extent cx="552450" cy="552450"/>
            <wp:effectExtent l="0" t="0" r="0" b="0"/>
            <wp:docPr id="71" name="Картина 71" descr="ANd9GcT_3bpsyKyCAvaf13xL64gvbFzKNbir2d0gbMTqgcghu4M7bR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_3bpsyKyCAvaf13xL64gvbFzKNbir2d0gbMTqgcghu4M7bR0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EB">
        <w:rPr>
          <w:rFonts w:ascii="Arial" w:hAnsi="Arial" w:cs="Arial"/>
          <w:noProof/>
          <w:color w:val="0000FF"/>
          <w:sz w:val="27"/>
          <w:szCs w:val="27"/>
          <w:lang w:val="ru-RU" w:eastAsia="bg-BG"/>
        </w:rPr>
        <w:t xml:space="preserve">  </w:t>
      </w:r>
      <w:r w:rsidRPr="00BA03A9"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609600" cy="542925"/>
            <wp:effectExtent l="0" t="0" r="0" b="9525"/>
            <wp:docPr id="70" name="Картина 70" descr="ANd9GcRGSUCFnKB-a2BW0ik5ee7FuqVdcJbzu85H0GMDTlloZwi1V1RP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ANd9GcRGSUCFnKB-a2BW0ik5ee7FuqVdcJbzu85H0GMDTlloZwi1V1RPf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FBB">
        <w:rPr>
          <w:rFonts w:ascii="Arial" w:hAnsi="Arial" w:cs="Arial"/>
          <w:color w:val="222222"/>
        </w:rPr>
        <w:t xml:space="preserve"> </w:t>
      </w:r>
      <w:r w:rsidRPr="00A561EB">
        <w:rPr>
          <w:rFonts w:ascii="Arial" w:hAnsi="Arial" w:cs="Arial"/>
          <w:noProof/>
          <w:color w:val="0000FF"/>
          <w:lang w:val="ru-RU" w:eastAsia="bg-BG"/>
        </w:rPr>
        <w:t xml:space="preserve">   </w:t>
      </w:r>
      <w:r w:rsidRPr="00BA03A9">
        <w:rPr>
          <w:rFonts w:ascii="Arial" w:hAnsi="Arial" w:cs="Arial"/>
          <w:noProof/>
          <w:color w:val="0000FF"/>
          <w:lang w:eastAsia="bg-BG"/>
        </w:rPr>
        <w:drawing>
          <wp:inline distT="0" distB="0" distL="0" distR="0">
            <wp:extent cx="381000" cy="466725"/>
            <wp:effectExtent l="0" t="0" r="0" b="9525"/>
            <wp:docPr id="69" name="Картина 69" descr="ANd9GcTJadW6fpVgjzgUPSiBogciBxd_E0vdUqn2zoYudogZNFIP5dB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ANd9GcTJadW6fpVgjzgUPSiBogciBxd_E0vdUqn2zoYudogZNFIP5dB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EB">
        <w:rPr>
          <w:noProof/>
          <w:lang w:val="ru-RU" w:eastAsia="bg-BG"/>
        </w:rPr>
        <w:t xml:space="preserve">    </w:t>
      </w:r>
      <w:r>
        <w:rPr>
          <w:noProof/>
          <w:lang w:val="ru-RU" w:eastAsia="bg-BG"/>
        </w:rPr>
        <w:t xml:space="preserve"> </w:t>
      </w:r>
      <w:r w:rsidRPr="008B2588">
        <w:rPr>
          <w:noProof/>
          <w:lang w:eastAsia="bg-BG"/>
        </w:rPr>
        <w:drawing>
          <wp:inline distT="0" distB="0" distL="0" distR="0">
            <wp:extent cx="381000" cy="581025"/>
            <wp:effectExtent l="0" t="0" r="0" b="9525"/>
            <wp:docPr id="68" name="Картина 68" descr="gerb_burgas_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gerb_burgas_55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 w:rsidRPr="00A561EB">
        <w:rPr>
          <w:noProof/>
          <w:lang w:val="ru-RU" w:eastAsia="bg-BG"/>
        </w:rPr>
        <w:t xml:space="preserve"> </w:t>
      </w:r>
      <w:r>
        <w:rPr>
          <w:noProof/>
          <w:lang w:val="ru-RU" w:eastAsia="bg-BG"/>
        </w:rPr>
        <w:t xml:space="preserve"> </w:t>
      </w:r>
      <w:r w:rsidRPr="00A561EB">
        <w:rPr>
          <w:noProof/>
          <w:lang w:val="ru-RU" w:eastAsia="bg-BG"/>
        </w:rPr>
        <w:t xml:space="preserve"> </w:t>
      </w:r>
      <w:r w:rsidRPr="008B2588">
        <w:rPr>
          <w:noProof/>
          <w:lang w:eastAsia="bg-BG"/>
        </w:rPr>
        <w:drawing>
          <wp:inline distT="0" distB="0" distL="0" distR="0">
            <wp:extent cx="552450" cy="552450"/>
            <wp:effectExtent l="0" t="0" r="0" b="0"/>
            <wp:docPr id="67" name="Картина 67" descr="logo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logoR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bg-BG"/>
        </w:rPr>
        <w:t xml:space="preserve"> </w:t>
      </w:r>
      <w:r w:rsidRPr="00A561EB">
        <w:rPr>
          <w:noProof/>
          <w:lang w:val="ru-RU" w:eastAsia="bg-BG"/>
        </w:rPr>
        <w:t xml:space="preserve">  </w:t>
      </w:r>
      <w:r w:rsidRPr="008B2588">
        <w:rPr>
          <w:noProof/>
          <w:lang w:eastAsia="bg-BG"/>
        </w:rPr>
        <w:drawing>
          <wp:inline distT="0" distB="0" distL="0" distR="0">
            <wp:extent cx="390525" cy="466725"/>
            <wp:effectExtent l="0" t="0" r="9525" b="9525"/>
            <wp:docPr id="66" name="Картина 66" descr="logo_obsh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_obsht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 w:rsidRPr="00A561EB">
        <w:rPr>
          <w:noProof/>
          <w:lang w:val="ru-RU" w:eastAsia="bg-BG"/>
        </w:rPr>
        <w:t xml:space="preserve">    </w:t>
      </w:r>
      <w:r>
        <w:rPr>
          <w:noProof/>
          <w:lang w:val="ru-RU" w:eastAsia="bg-BG"/>
        </w:rPr>
        <w:t xml:space="preserve">  </w:t>
      </w:r>
      <w:r w:rsidRPr="008B2588">
        <w:rPr>
          <w:noProof/>
          <w:lang w:eastAsia="bg-BG"/>
        </w:rPr>
        <w:drawing>
          <wp:inline distT="0" distB="0" distL="0" distR="0">
            <wp:extent cx="323850" cy="504825"/>
            <wp:effectExtent l="0" t="0" r="0" b="9525"/>
            <wp:docPr id="65" name="Картина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 w:rsidRPr="00A561EB">
        <w:rPr>
          <w:noProof/>
          <w:lang w:val="ru-RU" w:eastAsia="bg-BG"/>
        </w:rPr>
        <w:t xml:space="preserve">    </w:t>
      </w:r>
      <w:r w:rsidRPr="008B2588">
        <w:rPr>
          <w:noProof/>
          <w:lang w:eastAsia="bg-BG"/>
        </w:rPr>
        <w:drawing>
          <wp:inline distT="0" distB="0" distL="0" distR="0">
            <wp:extent cx="361950" cy="514350"/>
            <wp:effectExtent l="0" t="0" r="0" b="0"/>
            <wp:docPr id="64" name="Картина 64" descr="logo%20-%20P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0" descr="logo%20-%20Plev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 w:rsidRPr="00A561EB">
        <w:rPr>
          <w:noProof/>
          <w:lang w:val="ru-RU" w:eastAsia="bg-BG"/>
        </w:rPr>
        <w:t xml:space="preserve">   </w:t>
      </w:r>
      <w:r w:rsidRPr="008B2588">
        <w:rPr>
          <w:noProof/>
          <w:lang w:eastAsia="bg-BG"/>
        </w:rPr>
        <w:drawing>
          <wp:inline distT="0" distB="0" distL="0" distR="0">
            <wp:extent cx="400050" cy="514350"/>
            <wp:effectExtent l="0" t="0" r="0" b="0"/>
            <wp:docPr id="63" name="Картина 63" descr="Ð ÐµÐ·ÑÐ»ÑÐ°Ñ Ñ Ð¸Ð·Ð¾Ð±ÑÐ°Ð¶ÐµÐ½Ð¸Ðµ Ð·Ð° Ð¿Ð°Ð·Ð°ÑÐ´Ð¶Ð¸Ðº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0" descr="Ð ÐµÐ·ÑÐ»ÑÐ°Ñ Ñ Ð¸Ð·Ð¾Ð±ÑÐ°Ð¶ÐµÐ½Ð¸Ðµ Ð·Ð° Ð¿Ð°Ð·Ð°ÑÐ´Ð¶Ð¸Ðº Ð³ÐµÑÐ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>
        <w:rPr>
          <w:noProof/>
          <w:lang w:val="ru-RU" w:eastAsia="bg-BG"/>
        </w:rPr>
        <w:t xml:space="preserve">  </w:t>
      </w:r>
      <w:r w:rsidRPr="00A561EB">
        <w:rPr>
          <w:noProof/>
          <w:lang w:val="ru-RU" w:eastAsia="bg-BG"/>
        </w:rPr>
        <w:t xml:space="preserve"> </w:t>
      </w:r>
      <w:r w:rsidRPr="008B2588">
        <w:rPr>
          <w:noProof/>
          <w:lang w:eastAsia="bg-BG"/>
        </w:rPr>
        <w:drawing>
          <wp:inline distT="0" distB="0" distL="0" distR="0">
            <wp:extent cx="381000" cy="504825"/>
            <wp:effectExtent l="0" t="0" r="0" b="9525"/>
            <wp:docPr id="62" name="Картина 62" descr="Ð ÐµÐ·ÑÐ»ÑÐ°Ñ Ñ Ð¸Ð·Ð¾Ð±ÑÐ°Ð¶ÐµÐ½Ð¸Ðµ Ð·Ð° ÑÐ»Ð¸Ð²ÐµÐ½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6" descr="Ð ÐµÐ·ÑÐ»ÑÐ°Ñ Ñ Ð¸Ð·Ð¾Ð±ÑÐ°Ð¶ÐµÐ½Ð¸Ðµ Ð·Ð° ÑÐ»Ð¸Ð²ÐµÐ½ Ð³ÐµÑÐ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EB">
        <w:rPr>
          <w:noProof/>
          <w:lang w:val="ru-RU" w:eastAsia="bg-BG"/>
        </w:rPr>
        <w:t xml:space="preserve"> </w:t>
      </w:r>
      <w:r>
        <w:rPr>
          <w:noProof/>
          <w:lang w:val="ru-RU" w:eastAsia="bg-BG"/>
        </w:rPr>
        <w:t xml:space="preserve">   </w:t>
      </w:r>
      <w:r w:rsidRPr="008B2588">
        <w:rPr>
          <w:noProof/>
          <w:lang w:eastAsia="bg-BG"/>
        </w:rPr>
        <w:drawing>
          <wp:inline distT="0" distB="0" distL="0" distR="0">
            <wp:extent cx="381000" cy="542925"/>
            <wp:effectExtent l="0" t="0" r="0" b="9525"/>
            <wp:docPr id="61" name="Картина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 </w:t>
      </w:r>
      <w:r w:rsidR="00FB0A92">
        <w:rPr>
          <w:noProof/>
          <w:lang w:eastAsia="bg-BG"/>
        </w:rPr>
        <w:t xml:space="preserve">         </w:t>
      </w:r>
      <w:r>
        <w:rPr>
          <w:noProof/>
          <w:lang w:eastAsia="bg-BG"/>
        </w:rPr>
        <w:t xml:space="preserve"> </w:t>
      </w:r>
      <w:r>
        <w:t>-------------------------------</w:t>
      </w:r>
      <w:r w:rsidR="00487FEF">
        <w:t>------</w:t>
      </w:r>
      <w:r>
        <w:t>----</w:t>
      </w:r>
      <w:r w:rsidR="00B15E86">
        <w:t xml:space="preserve">  </w:t>
      </w:r>
      <w:r>
        <w:t xml:space="preserve">--- </w:t>
      </w:r>
      <w:r w:rsidRPr="003A4739">
        <w:rPr>
          <w:rFonts w:ascii="Calibri" w:hAnsi="Calibri"/>
          <w:b/>
          <w:color w:val="FF0000"/>
        </w:rPr>
        <w:t>СЪС</w:t>
      </w:r>
      <w:r w:rsidR="00FB0A92">
        <w:rPr>
          <w:rFonts w:ascii="Calibri" w:hAnsi="Calibri"/>
          <w:b/>
          <w:color w:val="FF0000"/>
        </w:rPr>
        <w:t xml:space="preserve"> </w:t>
      </w:r>
      <w:r w:rsidRPr="003A4739">
        <w:rPr>
          <w:rFonts w:ascii="Calibri" w:hAnsi="Calibri"/>
          <w:b/>
          <w:color w:val="FF0000"/>
        </w:rPr>
        <w:t>СЪДЕЙСТВИЕТО НА</w:t>
      </w:r>
      <w:r>
        <w:rPr>
          <w:rFonts w:ascii="Calibri" w:hAnsi="Calibri"/>
          <w:b/>
          <w:color w:val="FF0000"/>
        </w:rPr>
        <w:t xml:space="preserve"> </w:t>
      </w:r>
      <w:r>
        <w:t>----------------</w:t>
      </w:r>
      <w:r w:rsidR="00B15E86">
        <w:t xml:space="preserve">-------------------- </w:t>
      </w:r>
      <w:r w:rsidRPr="008B2588">
        <w:rPr>
          <w:noProof/>
          <w:lang w:eastAsia="bg-BG"/>
        </w:rPr>
        <w:drawing>
          <wp:inline distT="0" distB="0" distL="0" distR="0">
            <wp:extent cx="857250" cy="790575"/>
            <wp:effectExtent l="0" t="0" r="0" b="9525"/>
            <wp:docPr id="60" name="Картин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588">
        <w:rPr>
          <w:noProof/>
          <w:lang w:eastAsia="bg-BG"/>
        </w:rPr>
        <w:drawing>
          <wp:inline distT="0" distB="0" distL="0" distR="0">
            <wp:extent cx="990600" cy="838200"/>
            <wp:effectExtent l="0" t="0" r="0" b="0"/>
            <wp:docPr id="59" name="Картина 59" descr="http://mezdra.bg/wp-content/uploads/2014/12/Red_Cr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 descr="http://mezdra.bg/wp-content/uploads/2014/12/Red_Cros_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8B2588">
        <w:rPr>
          <w:noProof/>
          <w:lang w:eastAsia="bg-BG"/>
        </w:rPr>
        <w:drawing>
          <wp:inline distT="0" distB="0" distL="0" distR="0">
            <wp:extent cx="647700" cy="657225"/>
            <wp:effectExtent l="0" t="0" r="0" b="9525"/>
            <wp:docPr id="58" name="Картин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E86">
        <w:rPr>
          <w:lang w:val="ru-RU"/>
        </w:rPr>
        <w:t xml:space="preserve">  </w:t>
      </w:r>
      <w:r w:rsidRPr="004B4217">
        <w:rPr>
          <w:noProof/>
          <w:lang w:val="ru-RU" w:eastAsia="bg-BG"/>
        </w:rPr>
        <w:t xml:space="preserve"> </w:t>
      </w:r>
      <w:r w:rsidRPr="008B2588">
        <w:rPr>
          <w:noProof/>
          <w:lang w:eastAsia="bg-BG"/>
        </w:rPr>
        <w:drawing>
          <wp:inline distT="0" distB="0" distL="0" distR="0">
            <wp:extent cx="1371600" cy="533400"/>
            <wp:effectExtent l="0" t="0" r="0" b="0"/>
            <wp:docPr id="57" name="Картина 57" descr="Ð ÐµÐ·ÑÐ»ÑÐ°Ñ Ñ Ð¸Ð·Ð¾Ð±ÑÐ°Ð¶ÐµÐ½Ð¸Ðµ Ð·Ð° Ð½Ð°ÑÐ¸Ð¾Ð½Ð°Ð»Ð½Ð° Ð¿Ð°ÑÐ¸ÐµÐ½ÑÑÐºÐ° Ð¾ÑÐ³Ð°Ð½Ð¸Ð·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Ð ÐµÐ·ÑÐ»ÑÐ°Ñ Ñ Ð¸Ð·Ð¾Ð±ÑÐ°Ð¶ÐµÐ½Ð¸Ðµ Ð·Ð° Ð½Ð°ÑÐ¸Ð¾Ð½Ð°Ð»Ð½Ð° Ð¿Ð°ÑÐ¸ÐµÐ½ÑÑÐºÐ° Ð¾ÑÐ³Ð°Ð½Ð¸Ð·Ð°ÑÐ¸Ñ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E86">
        <w:rPr>
          <w:noProof/>
          <w:lang w:eastAsia="bg-BG"/>
        </w:rPr>
        <w:t xml:space="preserve">  </w:t>
      </w:r>
      <w:r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>
            <wp:extent cx="619125" cy="619125"/>
            <wp:effectExtent l="0" t="0" r="9525" b="9525"/>
            <wp:docPr id="56" name="Картина 56" descr="8606F7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8606F73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588">
        <w:rPr>
          <w:noProof/>
          <w:lang w:eastAsia="bg-BG"/>
        </w:rPr>
        <w:drawing>
          <wp:inline distT="0" distB="0" distL="0" distR="0">
            <wp:extent cx="1181100" cy="476250"/>
            <wp:effectExtent l="0" t="0" r="0" b="0"/>
            <wp:docPr id="55" name="Картина 55" descr="10178030_308280589332800_21596343462561874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5" descr="10178030_308280589332800_2159634346256187495_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E86">
        <w:rPr>
          <w:noProof/>
          <w:lang w:eastAsia="bg-BG"/>
        </w:rPr>
        <w:drawing>
          <wp:inline distT="0" distB="0" distL="0" distR="0">
            <wp:extent cx="621650" cy="727075"/>
            <wp:effectExtent l="0" t="0" r="7620" b="0"/>
            <wp:docPr id="2" name="Картина 2" descr="Ð ÐµÐ·ÑÐ»ÑÐ°Ñ Ñ Ð¸Ð·Ð¾Ð±ÑÐ°Ð¶ÐµÐ½Ð¸Ðµ Ð·Ð° ÑÐ¿ÐµÑÐ½Ð° Ð¿Ð¾Ð¼Ð¾Ñ ÑÐ¾ÑÐ¸Ñ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 Ð¸Ð·Ð¾Ð±ÑÐ°Ð¶ÐµÐ½Ð¸Ðµ Ð·Ð° ÑÐ¿ÐµÑÐ½Ð° Ð¿Ð¾Ð¼Ð¾Ñ ÑÐ¾ÑÐ¸Ñ Ð»Ð¾Ð³Ð¾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0" cy="7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74" w:rsidRPr="00097889" w:rsidRDefault="00492EC7" w:rsidP="00097889">
      <w:pPr>
        <w:rPr>
          <w:rFonts w:asciiTheme="minorHAnsi" w:hAnsiTheme="minorHAnsi" w:cstheme="minorHAnsi"/>
          <w:sz w:val="26"/>
          <w:szCs w:val="26"/>
        </w:rPr>
      </w:pPr>
    </w:p>
    <w:sectPr w:rsidR="00B80674" w:rsidRPr="00097889" w:rsidSect="00097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DB8"/>
    <w:multiLevelType w:val="hybridMultilevel"/>
    <w:tmpl w:val="B33807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82"/>
    <w:rsid w:val="00097889"/>
    <w:rsid w:val="000B3603"/>
    <w:rsid w:val="003A26DE"/>
    <w:rsid w:val="00487FEF"/>
    <w:rsid w:val="00492EC7"/>
    <w:rsid w:val="00AC5A82"/>
    <w:rsid w:val="00B15E86"/>
    <w:rsid w:val="00BA589D"/>
    <w:rsid w:val="00E93012"/>
    <w:rsid w:val="00E93F29"/>
    <w:rsid w:val="00F43070"/>
    <w:rsid w:val="00F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7BF6"/>
  <w15:chartTrackingRefBased/>
  <w15:docId w15:val="{DD255883-D900-4E42-BEA7-B80813B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bg/url?sa=i&amp;rct=j&amp;q=&amp;esrc=s&amp;frm=1&amp;source=images&amp;cd=&amp;cad=rja&amp;uact=8&amp;docid=H59uGDTov8H7rM&amp;tbnid=CXm_ZUR4uftKnM:&amp;ved=0CAUQjRw&amp;url=http://www.funcity.bg/partners/obshhina-varna/&amp;ei=8BdxU_SFHIr8ywOvzIGYAg&amp;psig=AFQjCNHJUlujFM7j5v_RB2cLqWiUehQeYQ&amp;ust=1400006901383781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Petrova</dc:creator>
  <cp:keywords/>
  <dc:description/>
  <cp:lastModifiedBy>Elica Petrova</cp:lastModifiedBy>
  <cp:revision>6</cp:revision>
  <dcterms:created xsi:type="dcterms:W3CDTF">2019-05-08T09:30:00Z</dcterms:created>
  <dcterms:modified xsi:type="dcterms:W3CDTF">2019-05-09T07:08:00Z</dcterms:modified>
</cp:coreProperties>
</file>