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BAD" w:rsidRPr="00A341F5" w:rsidRDefault="00C90BAD" w:rsidP="00C9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bookmarkStart w:id="0" w:name="_GoBack"/>
      <w:bookmarkEnd w:id="0"/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ДОКЛАД</w:t>
      </w:r>
    </w:p>
    <w:p w:rsidR="00C90BAD" w:rsidRDefault="00C90BAD" w:rsidP="00C9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ЗА КАЧЕСТВОТО НА ВОДАТА, ПРЕДНАЗНАЧЕНА </w:t>
      </w:r>
    </w:p>
    <w:p w:rsidR="00C90BAD" w:rsidRDefault="00C90BAD" w:rsidP="00C9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 xml:space="preserve">ЗА ПИТЕЙНО-БИТОВИ ЦЕЛИ НА ТЕРИТОРИЯТА </w:t>
      </w:r>
    </w:p>
    <w:p w:rsidR="00C90BAD" w:rsidRDefault="00C90BAD" w:rsidP="00C9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НА ОБЛАСТ ПЛЕВЕН ЗА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21</w:t>
      </w:r>
      <w:r w:rsidRPr="00A341F5">
        <w:rPr>
          <w:rFonts w:ascii="Times New Roman" w:eastAsia="Times New Roman" w:hAnsi="Times New Roman" w:cs="Times New Roman"/>
          <w:b/>
          <w:sz w:val="28"/>
          <w:szCs w:val="28"/>
          <w:lang w:val="en-AU"/>
        </w:rPr>
        <w:t>Г.</w:t>
      </w:r>
    </w:p>
    <w:p w:rsidR="00451DCF" w:rsidRPr="00A341F5" w:rsidRDefault="00451DCF" w:rsidP="00C90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AU"/>
        </w:rPr>
      </w:pPr>
    </w:p>
    <w:p w:rsidR="00451DCF" w:rsidRPr="00451DCF" w:rsidRDefault="00451DCF" w:rsidP="005319A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Водоснабдяването на населението на област Плевен с вода за питейно – битови цели се осъществява от 437 централни водоизточника, а броят на водоснабдителните обекти и съоръжения е 326, като на територията, контролирана от инспекцията няма повърхностни водоизточници. Всички са регистрирани по реда на Наредба №9/2005 година на МЗ. На територията, контролирана от инспекцията няма изградени и функциониращи пречиствателни съоръжения за питейни води.</w:t>
      </w:r>
    </w:p>
    <w:p w:rsidR="00451DCF" w:rsidRPr="00451DCF" w:rsidRDefault="00451DCF" w:rsidP="005319A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РЗИ – Плевен извършва непрекъснато наблюдение и контролен мониторинг на качеството на питейната вода, подавана за нуждите на населението в областта. Броят на пунктовете, честотата и вида на мониторинга са съобразени с изискванията на Наредба №9/2001 година на МЗ за качеството на водата, предназначена за питейно – битови цели. От 01.01.2019 година на територията на областта има само един оператор на ВиК системи –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„ВиК Плевен“ ЕООД, гр. Плевен. Водоснабдителното дружество разработи програма за мониторинг на питейната вода в Плевенска област за 2021 година и същата беше съгласувана с инспекцията в изпълнение изискванията на чл. 9, ал. 1 на Наредба № 9/2001 година на МЗ.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В представената мониторингова програма са определени общо 105 зони на водоснабдяване. От тях 6 зони са с обем на разпределена вода над 1000 куб.м. в денонощие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брой население в зоната на водоснабдяване на базата на консумация 200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l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/жител дневно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и 99 зони са с обем на разпределена вода под 1000 куб.м. Съгласно изискванията на МЗ, са категоризирани малки зони, като в категория 1 попадат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39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зони, в категория 2 –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40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зони, в категория 3 – 1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7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зони и в категория 4 –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3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зони.</w:t>
      </w:r>
    </w:p>
    <w:p w:rsidR="00451DCF" w:rsidRPr="00451DCF" w:rsidRDefault="00451DCF" w:rsidP="005319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1DC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През 2021 година пробонабирането от водопроводната мрежа на област Плевен се извърши от 274 пункта съгласно предварително изготвен график, като част от тях по предложение на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„ВиК Плевен“ ЕООД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бяха променени и актуализирани.</w:t>
      </w:r>
    </w:p>
    <w:p w:rsidR="00451DCF" w:rsidRPr="00451DCF" w:rsidRDefault="00451DCF" w:rsidP="005319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DCF">
        <w:rPr>
          <w:rFonts w:ascii="Times New Roman" w:hAnsi="Times New Roman" w:cs="Times New Roman"/>
          <w:b/>
          <w:color w:val="FF0000"/>
        </w:rPr>
        <w:tab/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 отчетната година е изпълнен мониторингът на питейната вода в областта, съгласно представената мониторингова програма на водоснабдителното дружество и осъществения от страна на инспекцията контролен мониторинг в размер на 100%, с изключение мониторинга по </w:t>
      </w:r>
      <w:proofErr w:type="spellStart"/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радиологични</w:t>
      </w:r>
      <w:proofErr w:type="spellEnd"/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показатели, тъй като анализите се извършват в РЗИ – Враца по предварително изготвен график и в определен обем. От 2021 г. РЗИ – Плевен не извършва контролен мониторинг по показател „бромати“ в Столична РЗИ,  тъй като от месец юли 2021г. Дирекция „ЛИ“ разполага с нов апарат – йон хроматографска система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CIC-D300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изпълнение на проект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BG16M1OP002-1.011-0001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„Подобряване мониторинга на качеството на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питейните води“. Проектът е съфинансиран от Европейския фонд за регионално развитие и Кохезионния фонд на Европейския съюз чрез Оперативна програма „Околна среда“ 2014-2020г. Проведено е обучение на главните експерти за работа с апарата и се въвеждат нови методи за изпитване. След тяхното валидиране и верифициране, предстои включване на новото техническо средство и методите в обхвата на акредитираните лабораторни дейности на ЛИК.</w:t>
      </w:r>
    </w:p>
    <w:p w:rsidR="00451DCF" w:rsidRPr="00451DCF" w:rsidRDefault="00451DCF" w:rsidP="005319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ab/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 отчетния период при план за изследване на 529 проби питейни води, изпълнението е 531 проби. По показателите на група А са проведени изпитвания на 414 проби, от които 328 отговарят на нормативните изисквания. Обхванати са с минимума показатели по Таблица А към Приложение №2, като за някои зони са включени и показатели, актуални за конкретния регион на областта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–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нитрати, хром, манган, флуориди. По показателите на група Б са изследвани 117 проби, от които 78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съответстват на нормативните изисквания. Тук са обхванати с всички показатели по Приложение №1 на Наредба №9/2001 година за качеството на водата, предназначена за питейно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битови цели.</w:t>
      </w:r>
    </w:p>
    <w:p w:rsidR="00451DCF" w:rsidRPr="00451DCF" w:rsidRDefault="00451DCF" w:rsidP="005319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1DC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показателите, мониторирани в питейните води от страна на инспекцията са извършени общо 12652 изследвания, от които 12480 отговарят на изискванията на Наредба №9/2001 година на МЗ. Съответствието е 98,64%, при 98,34% за 2020 година и 98,61% за 2019 година. Броят на изследванията по микробиологични показатели през годината е 1827.</w:t>
      </w:r>
      <w:r w:rsidRPr="00451DC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тях 1809 отговарят на Наредба №9/2001 година на МЗ. Съответствието е 99,01%, при 98,59% за 2020 година и 98,58% за 2019 година.</w:t>
      </w:r>
      <w:r w:rsidRPr="00451DC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анализите, несъответстващи на изискванията 13 са по показател колиформи, 5 – по Е.коли,</w:t>
      </w:r>
      <w:r w:rsidRPr="00451DC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 – по Ентерококи и 0 – по МЧ. Несъответствието на питейната вода, определено само по здравнозначими микробиологични показатели е 0,3%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съответствие</w:t>
      </w:r>
      <w:proofErr w:type="spellEnd"/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99,70%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при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0,5%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съответствие</w:t>
      </w:r>
      <w:proofErr w:type="spellEnd"/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99,50%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2020 година и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0,4%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proofErr w:type="spellStart"/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съответствие</w:t>
      </w:r>
      <w:proofErr w:type="spellEnd"/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99,60%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за 2019 година. Във всички случаи,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в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които е установено отклонение по микробиологични показатели, са взети съответните мерки от страна на служителите на отдела. Запазва се тенденцията за задържане на високия процент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(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95% по СЗО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)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на съответствие на питейната вода по микробиологични показатели. Това се дължи на подобряване методите на обеззаразяване с въвеждане на автоматично дозиране на дезинфектант в почти всички водоснабдителни системи, нови дезинфектанти с удължено освобождаване на хлор и засиления вътрешно – ведомствен контрол от страна на ръководството на водоснабдителното дружество. За по – добри резултати е необходимо повишаване на отговорността и квалификацията на персонала, пряко ангажиран с тази дейност.</w:t>
      </w:r>
    </w:p>
    <w:p w:rsidR="00451DCF" w:rsidRPr="00451DCF" w:rsidRDefault="00451DCF" w:rsidP="005319AC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По органолептични и химични показатели са извършени 10825 изследвания.</w:t>
      </w:r>
      <w:r w:rsidRPr="00451DC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От тях 10671 изследвания отговарят на изискванията на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Наредба 9/2001 година на МЗ.</w:t>
      </w:r>
      <w:r w:rsidRPr="00451DCF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Съответствието е 98,58%, при 98,30% за 2020 година и 98,61% за 2019 година.</w:t>
      </w:r>
    </w:p>
    <w:p w:rsidR="00451DCF" w:rsidRPr="00451DCF" w:rsidRDefault="00451DCF" w:rsidP="005319A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1DC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От проведените анализи през отчетния период се установиха следните отклонения по конкретни показатели в качеството на питейните води на територията на областта:</w:t>
      </w:r>
    </w:p>
    <w:p w:rsidR="00451DCF" w:rsidRPr="00451DCF" w:rsidRDefault="00451DCF" w:rsidP="005319AC">
      <w:pPr>
        <w:numPr>
          <w:ilvl w:val="0"/>
          <w:numId w:val="1"/>
        </w:numPr>
        <w:tabs>
          <w:tab w:val="clear" w:pos="360"/>
          <w:tab w:val="num" w:pos="993"/>
          <w:tab w:val="left" w:pos="1276"/>
        </w:tabs>
        <w:overflowPunct w:val="0"/>
        <w:autoSpaceDE w:val="0"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Несъответствия по </w:t>
      </w:r>
      <w:r w:rsidRPr="00451DC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микробиологични показатели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са установени в 7 зони на водоснабдяване, включващи селата: с. Каменец, с. Асеновци, с. Пелишат, с. Лазарово, с. Реселец, с. Върбица и с. Новачене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.</w:t>
      </w:r>
      <w:r w:rsidRPr="00451D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Броят на зоните, в които са установени отклоненията по </w:t>
      </w:r>
      <w:proofErr w:type="spellStart"/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микробилогични</w:t>
      </w:r>
      <w:proofErr w:type="spellEnd"/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показатели са със седем по-малко от установените през 2020 година 14 зони и с четири по-малко от констатираните през 2019 година – 11 зони. Отклоненията продължават да се установяват предимно в малки населени места с водоснабдителни системи без пречиствателни съоръжения, остарели и амортизирани водопроводни мрежи. Друга причина за несъответствията са констатираните от страна на инспекцията пропуски от субективен характер в обеззаразяването на водата, преди подаването и на консуматорите.</w:t>
      </w:r>
    </w:p>
    <w:p w:rsidR="00451DCF" w:rsidRPr="00451DCF" w:rsidRDefault="00451DCF" w:rsidP="005319AC">
      <w:pPr>
        <w:numPr>
          <w:ilvl w:val="0"/>
          <w:numId w:val="1"/>
        </w:numPr>
        <w:tabs>
          <w:tab w:val="clear" w:pos="360"/>
          <w:tab w:val="num" w:pos="0"/>
        </w:tabs>
        <w:overflowPunct w:val="0"/>
        <w:autoSpaceDE w:val="0"/>
        <w:autoSpaceDN w:val="0"/>
        <w:spacing w:after="0" w:line="240" w:lineRule="auto"/>
        <w:ind w:left="0" w:firstLine="993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Несъответствия по показатели </w:t>
      </w:r>
      <w:r w:rsidRPr="00451DC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>„мътност” и „цвят”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са установени в 14 зони на водоснабдяване, обхващащи населените места: гр. Червен бряг, гр. Искър, гр. Левски, гр. Тръстеник, с. Радомирци, с. Рупци, с. Реселец, с. Буковлък, с. Петърница, с. Ставерци, с. Горни Дъбник и с. Радишево. Констатираните отклонения по горецитираните показатели са с 2 зони по-малко от несъответстващите за 2020 година 16 зони и с две повече от установените през 2019 година - 12 зони. Несъответствията са с непостоянен характер и се отнасят за водоснабдителни системи, подаващи вода от повърхностно разположени водоизточници, за които няма изградени пречиствателни съоръжения, за населени места със стара и амортизирана водопроводна мрежа, както и след извършване на ремонтни дейности.</w:t>
      </w:r>
    </w:p>
    <w:p w:rsidR="00451DCF" w:rsidRPr="00451DCF" w:rsidRDefault="00451DCF" w:rsidP="005319AC">
      <w:pPr>
        <w:pStyle w:val="a3"/>
        <w:numPr>
          <w:ilvl w:val="0"/>
          <w:numId w:val="2"/>
        </w:numPr>
        <w:tabs>
          <w:tab w:val="left" w:pos="0"/>
        </w:tabs>
        <w:overflowPunct w:val="0"/>
        <w:autoSpaceDE w:val="0"/>
        <w:autoSpaceDN w:val="0"/>
        <w:ind w:left="0" w:firstLine="851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451DCF">
        <w:rPr>
          <w:color w:val="000000" w:themeColor="text1"/>
          <w:sz w:val="28"/>
          <w:szCs w:val="28"/>
          <w:lang w:val="ru-RU"/>
        </w:rPr>
        <w:t xml:space="preserve">Несъответствия по показател </w:t>
      </w:r>
      <w:r w:rsidRPr="00451DCF">
        <w:rPr>
          <w:b/>
          <w:color w:val="000000" w:themeColor="text1"/>
          <w:sz w:val="28"/>
          <w:szCs w:val="28"/>
          <w:lang w:val="ru-RU"/>
        </w:rPr>
        <w:t>„магнезий”</w:t>
      </w:r>
      <w:r w:rsidRPr="00451DCF">
        <w:rPr>
          <w:color w:val="000000" w:themeColor="text1"/>
          <w:sz w:val="28"/>
          <w:szCs w:val="28"/>
          <w:lang w:val="ru-RU"/>
        </w:rPr>
        <w:t xml:space="preserve"> и </w:t>
      </w:r>
      <w:r w:rsidRPr="00451DCF">
        <w:rPr>
          <w:b/>
          <w:color w:val="000000" w:themeColor="text1"/>
          <w:sz w:val="28"/>
          <w:szCs w:val="28"/>
          <w:lang w:val="ru-RU"/>
        </w:rPr>
        <w:t>„обща твърдост”</w:t>
      </w:r>
      <w:r w:rsidRPr="00451DCF">
        <w:rPr>
          <w:color w:val="000000" w:themeColor="text1"/>
          <w:sz w:val="28"/>
          <w:szCs w:val="28"/>
        </w:rPr>
        <w:t>.</w:t>
      </w:r>
      <w:r w:rsidRPr="00451DCF">
        <w:rPr>
          <w:color w:val="000000" w:themeColor="text1"/>
          <w:sz w:val="28"/>
          <w:szCs w:val="28"/>
          <w:lang w:val="ru-RU"/>
        </w:rPr>
        <w:t xml:space="preserve">В 9 зони на водоснабдяване са констатираните отклонения: гр. Койнаре, с. Телиш, с. Одърне, с. Изгрев, с. Асеновци, с. Борислав, с. Еница и с. Каменец. </w:t>
      </w:r>
      <w:proofErr w:type="spellStart"/>
      <w:r w:rsidRPr="00451DCF">
        <w:rPr>
          <w:color w:val="000000" w:themeColor="text1"/>
          <w:sz w:val="28"/>
          <w:szCs w:val="28"/>
        </w:rPr>
        <w:t>Броят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зоните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, в </w:t>
      </w:r>
      <w:proofErr w:type="spellStart"/>
      <w:r w:rsidRPr="00451DCF">
        <w:rPr>
          <w:color w:val="000000" w:themeColor="text1"/>
          <w:sz w:val="28"/>
          <w:szCs w:val="28"/>
        </w:rPr>
        <w:t>които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установени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отклоненията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са</w:t>
      </w:r>
      <w:proofErr w:type="spellEnd"/>
      <w:r w:rsidRPr="00451DCF">
        <w:rPr>
          <w:color w:val="000000" w:themeColor="text1"/>
          <w:sz w:val="28"/>
          <w:szCs w:val="28"/>
        </w:rPr>
        <w:t xml:space="preserve"> с </w:t>
      </w:r>
      <w:r w:rsidRPr="00451DCF">
        <w:rPr>
          <w:color w:val="000000" w:themeColor="text1"/>
          <w:sz w:val="28"/>
          <w:szCs w:val="28"/>
          <w:lang w:val="bg-BG"/>
        </w:rPr>
        <w:t>11</w:t>
      </w:r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броя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r w:rsidRPr="00451DCF">
        <w:rPr>
          <w:color w:val="000000" w:themeColor="text1"/>
          <w:sz w:val="28"/>
          <w:szCs w:val="28"/>
          <w:lang w:val="bg-BG"/>
        </w:rPr>
        <w:t>по-малко</w:t>
      </w:r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установените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през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r w:rsidRPr="00451DCF">
        <w:rPr>
          <w:color w:val="000000" w:themeColor="text1"/>
          <w:sz w:val="28"/>
          <w:szCs w:val="28"/>
          <w:lang w:val="bg-BG"/>
        </w:rPr>
        <w:t xml:space="preserve">2020 година 20 зони </w:t>
      </w:r>
      <w:r w:rsidRPr="00451DCF">
        <w:rPr>
          <w:color w:val="000000" w:themeColor="text1"/>
          <w:sz w:val="28"/>
          <w:szCs w:val="28"/>
        </w:rPr>
        <w:t xml:space="preserve">и с </w:t>
      </w:r>
      <w:r w:rsidRPr="00451DCF">
        <w:rPr>
          <w:color w:val="000000" w:themeColor="text1"/>
          <w:sz w:val="28"/>
          <w:szCs w:val="28"/>
          <w:lang w:val="bg-BG"/>
        </w:rPr>
        <w:t>3</w:t>
      </w:r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зони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r w:rsidRPr="00451DCF">
        <w:rPr>
          <w:color w:val="000000" w:themeColor="text1"/>
          <w:sz w:val="28"/>
          <w:szCs w:val="28"/>
          <w:lang w:val="bg-BG"/>
        </w:rPr>
        <w:t>по-малко</w:t>
      </w:r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констатираните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през</w:t>
      </w:r>
      <w:proofErr w:type="spellEnd"/>
      <w:r w:rsidRPr="00451DCF">
        <w:rPr>
          <w:color w:val="000000" w:themeColor="text1"/>
          <w:sz w:val="28"/>
          <w:szCs w:val="28"/>
        </w:rPr>
        <w:t xml:space="preserve"> 2019 </w:t>
      </w:r>
      <w:proofErr w:type="spellStart"/>
      <w:r w:rsidRPr="00451DCF">
        <w:rPr>
          <w:color w:val="000000" w:themeColor="text1"/>
          <w:sz w:val="28"/>
          <w:szCs w:val="28"/>
        </w:rPr>
        <w:t>година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– 12 </w:t>
      </w:r>
      <w:proofErr w:type="spellStart"/>
      <w:r w:rsidRPr="00451DCF">
        <w:rPr>
          <w:color w:val="000000" w:themeColor="text1"/>
          <w:sz w:val="28"/>
          <w:szCs w:val="28"/>
        </w:rPr>
        <w:t>зони</w:t>
      </w:r>
      <w:proofErr w:type="spellEnd"/>
      <w:r w:rsidRPr="00451DCF">
        <w:rPr>
          <w:color w:val="000000" w:themeColor="text1"/>
          <w:sz w:val="28"/>
          <w:szCs w:val="28"/>
        </w:rPr>
        <w:t>.</w:t>
      </w:r>
      <w:r w:rsidRPr="00451DCF">
        <w:rPr>
          <w:color w:val="000000" w:themeColor="text1"/>
          <w:sz w:val="28"/>
          <w:szCs w:val="28"/>
          <w:lang w:val="ru-RU"/>
        </w:rPr>
        <w:t xml:space="preserve"> Тези показатели участват в определянето на твърдостта на водата, като в част от населените места отклоненията по показателя са с персистиращ характер.</w:t>
      </w:r>
    </w:p>
    <w:p w:rsidR="00451DCF" w:rsidRPr="00451DCF" w:rsidRDefault="00451DCF" w:rsidP="005319AC">
      <w:pPr>
        <w:pStyle w:val="a3"/>
        <w:numPr>
          <w:ilvl w:val="0"/>
          <w:numId w:val="2"/>
        </w:numPr>
        <w:overflowPunct w:val="0"/>
        <w:autoSpaceDE w:val="0"/>
        <w:autoSpaceDN w:val="0"/>
        <w:ind w:left="0" w:firstLine="851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451DCF">
        <w:rPr>
          <w:color w:val="000000" w:themeColor="text1"/>
          <w:sz w:val="28"/>
          <w:szCs w:val="28"/>
          <w:lang w:val="ru-RU"/>
        </w:rPr>
        <w:t xml:space="preserve">Несъответствие по показател </w:t>
      </w:r>
      <w:r w:rsidRPr="00451DCF">
        <w:rPr>
          <w:b/>
          <w:color w:val="000000" w:themeColor="text1"/>
          <w:sz w:val="28"/>
          <w:szCs w:val="28"/>
          <w:lang w:val="ru-RU"/>
        </w:rPr>
        <w:t xml:space="preserve">„манган” </w:t>
      </w:r>
      <w:r w:rsidRPr="00451DCF">
        <w:rPr>
          <w:color w:val="000000" w:themeColor="text1"/>
          <w:sz w:val="28"/>
          <w:szCs w:val="28"/>
          <w:lang w:val="ru-RU"/>
        </w:rPr>
        <w:t xml:space="preserve">е установено в три населени места от една групова зона на водоснабдяване – Зона №6 /гр. Гулянци, с. Милковица и с. Шияково/. При направените проучвания от страна на водоснабдителното дружество по разпореждане на инспекцията още през 2017 година, се установи, че отклонението има сезонен характер. Поради намаленото водно количество през летния сезон и повишеното потребление на вода от населението, с цел избягване режимно </w:t>
      </w:r>
      <w:r w:rsidRPr="00451DCF">
        <w:rPr>
          <w:color w:val="000000" w:themeColor="text1"/>
          <w:sz w:val="28"/>
          <w:szCs w:val="28"/>
          <w:lang w:val="ru-RU"/>
        </w:rPr>
        <w:lastRenderedPageBreak/>
        <w:t>водоподаване, „ВиК Плевен” ЕООД използва пълния капацитет на всички водовземни съоръжения от ВГ Крета /3 броя ШК/. Поради непостоянните показатели на съдържанието на манган във водата на някои от водоизточниците, от страна на дружеството в мониторинговата програма за 2022 година и в разработения контролен план на инспекцията отново е предвиден учестен мониторинг на показателя.</w:t>
      </w:r>
    </w:p>
    <w:p w:rsidR="00451DCF" w:rsidRPr="00451DCF" w:rsidRDefault="00451DCF" w:rsidP="005319AC">
      <w:pPr>
        <w:pStyle w:val="a3"/>
        <w:numPr>
          <w:ilvl w:val="0"/>
          <w:numId w:val="2"/>
        </w:numPr>
        <w:overflowPunct w:val="0"/>
        <w:autoSpaceDE w:val="0"/>
        <w:autoSpaceDN w:val="0"/>
        <w:ind w:left="0" w:firstLine="851"/>
        <w:contextualSpacing/>
        <w:jc w:val="both"/>
        <w:textAlignment w:val="baseline"/>
        <w:rPr>
          <w:color w:val="000000" w:themeColor="text1"/>
          <w:sz w:val="28"/>
          <w:szCs w:val="28"/>
          <w:lang w:val="ru-RU"/>
        </w:rPr>
      </w:pPr>
      <w:r w:rsidRPr="00451DCF">
        <w:rPr>
          <w:color w:val="000000" w:themeColor="text1"/>
          <w:sz w:val="28"/>
          <w:szCs w:val="28"/>
          <w:lang w:val="ru-RU"/>
        </w:rPr>
        <w:t xml:space="preserve">Несъответствие по показател </w:t>
      </w:r>
      <w:r w:rsidRPr="00451DCF">
        <w:rPr>
          <w:b/>
          <w:color w:val="000000" w:themeColor="text1"/>
          <w:sz w:val="28"/>
          <w:szCs w:val="28"/>
          <w:lang w:val="ru-RU"/>
        </w:rPr>
        <w:t xml:space="preserve">„флуориди” </w:t>
      </w:r>
      <w:r w:rsidRPr="00451DCF">
        <w:rPr>
          <w:color w:val="000000" w:themeColor="text1"/>
          <w:sz w:val="28"/>
          <w:szCs w:val="28"/>
          <w:lang w:val="ru-RU"/>
        </w:rPr>
        <w:t>е констатирано в една зона /с. Лазарово/, което е с постоянен характер за населеното място, като през 2019 година отклонението е 1,91 мг/л., през 2020 година - 1,93 мг/л., а през отчетния период са установени стойности от 1,98 мг/л до 2,39 мг/л.</w:t>
      </w:r>
    </w:p>
    <w:p w:rsidR="00451DCF" w:rsidRPr="00451DCF" w:rsidRDefault="00451DCF" w:rsidP="005319AC">
      <w:pPr>
        <w:overflowPunct w:val="0"/>
        <w:autoSpaceDE w:val="0"/>
        <w:autoSpaceDN w:val="0"/>
        <w:spacing w:after="0" w:line="240" w:lineRule="auto"/>
        <w:ind w:firstLine="851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6. Отклонения по показател </w:t>
      </w:r>
      <w:r w:rsidRPr="00451DCF"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  <w:t xml:space="preserve">„нитрати”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 установено в следните населени места: гр. Койнаре, с. Горник, с. Божурица, с. Драгаш войвода, с. Радишево, с. Згалево, с. Борислав, с. Пелишат, с. Обнова, с. Изгрев, с. Мечка, с. Търнене, с. Градина, с. Петърница, с. Гиген,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гр. Тръстеник,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с. Каменец, с. Победа, гр. Долна Митрополия и с. Искър. По отношение отклоненията по този показател тенденцията е сравнително постоянна - от 20 зони на водоснабдяване за 2019 година, 27 зони на водоснабдяване за 2020 година и 20 зони на водоснабдяване за 2021 година.</w:t>
      </w:r>
    </w:p>
    <w:p w:rsidR="00451DCF" w:rsidRPr="00451DCF" w:rsidRDefault="00451DCF" w:rsidP="005319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Замърсяването с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нитрати се среща във водите на плитки подземни водоизточници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(извори, кладенци, сондажи), разположени в местности с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обработваеми земеделски земи или черпещи вода от незащитени водоносни хоризонти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. Тъй като област Плевен е район с развита селскостопанска дейност и интензивно земеделие, основната причина за повишаване на този показател е свързана с неправилното използване на азотни минерални торове и неправилна земеделска и животновъдна практика. За първи път отклонения в качеството на питейните води на територията на област Плевен по показател „нитрати“ е установено от инспекцията през 2006 година.</w:t>
      </w:r>
    </w:p>
    <w:p w:rsidR="00451DCF" w:rsidRPr="00451DCF" w:rsidRDefault="00451DCF" w:rsidP="005319AC">
      <w:pPr>
        <w:tabs>
          <w:tab w:val="num" w:pos="0"/>
        </w:tabs>
        <w:spacing w:after="0" w:line="240" w:lineRule="auto"/>
        <w:ind w:hanging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1DC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451DCF">
        <w:rPr>
          <w:rFonts w:ascii="Times New Roman" w:hAnsi="Times New Roman" w:cs="Times New Roman"/>
          <w:color w:val="FF0000"/>
          <w:sz w:val="28"/>
          <w:szCs w:val="28"/>
          <w:lang w:val="ru-RU"/>
        </w:rPr>
        <w:tab/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През 2017 година се проведоха срещи и разговори с отговорните институции и местната власт за създаването на комисии с представители от ВиК, Басейнова дирекция, МОСВ, МЗ и др. и запознаване на местните земеделци с проблема с цел ограничаване на използването на синтетични торове при селскостопанска дейност и въвеждането на добри земеделски практики в санитарно – охранителните пояси на водоизточниците на селищата с нестандартност на питейната вода по показател нитрати. За решаване на проблема са нужни законодателни промени за стриктно спазване на забраните и ограниченията на торене във всички пояси на санитарно – охранителните зони на водоизточниците за питейно водоснабдяване, стимулиране собствениците на имоти в СОЗ за екологично земеделие, както и санкции, налагани от компетентните институции на нарушителите.</w:t>
      </w:r>
    </w:p>
    <w:p w:rsidR="00451DCF" w:rsidRPr="00451DCF" w:rsidRDefault="00451DCF" w:rsidP="005319AC">
      <w:pPr>
        <w:pStyle w:val="a3"/>
        <w:ind w:left="0" w:firstLine="851"/>
        <w:jc w:val="both"/>
        <w:rPr>
          <w:color w:val="000000" w:themeColor="text1"/>
          <w:sz w:val="28"/>
          <w:szCs w:val="28"/>
        </w:rPr>
      </w:pPr>
      <w:r w:rsidRPr="00451DCF">
        <w:rPr>
          <w:color w:val="000000" w:themeColor="text1"/>
          <w:sz w:val="28"/>
          <w:szCs w:val="28"/>
          <w:lang w:val="ru-RU"/>
        </w:rPr>
        <w:lastRenderedPageBreak/>
        <w:t xml:space="preserve">7. Отклонения по показател </w:t>
      </w:r>
      <w:r w:rsidRPr="00451DCF">
        <w:rPr>
          <w:b/>
          <w:color w:val="000000" w:themeColor="text1"/>
          <w:sz w:val="28"/>
          <w:szCs w:val="28"/>
          <w:lang w:val="ru-RU"/>
        </w:rPr>
        <w:t>„хром”</w:t>
      </w:r>
      <w:r w:rsidRPr="00451DCF">
        <w:rPr>
          <w:color w:val="000000" w:themeColor="text1"/>
          <w:sz w:val="28"/>
          <w:szCs w:val="28"/>
          <w:lang w:val="ru-RU"/>
        </w:rPr>
        <w:t xml:space="preserve"> през 2021 година</w:t>
      </w:r>
      <w:r w:rsidRPr="00451DCF">
        <w:rPr>
          <w:b/>
          <w:color w:val="000000" w:themeColor="text1"/>
          <w:sz w:val="28"/>
          <w:szCs w:val="28"/>
          <w:lang w:val="ru-RU"/>
        </w:rPr>
        <w:t xml:space="preserve"> </w:t>
      </w:r>
      <w:r w:rsidRPr="00451DCF">
        <w:rPr>
          <w:color w:val="000000" w:themeColor="text1"/>
          <w:sz w:val="28"/>
          <w:szCs w:val="28"/>
          <w:lang w:val="ru-RU"/>
        </w:rPr>
        <w:t>са показали 15 зони на водоснабдяване. В тях са включени населените места: с. Новачене</w:t>
      </w:r>
      <w:r w:rsidRPr="00451DCF">
        <w:rPr>
          <w:color w:val="000000" w:themeColor="text1"/>
          <w:sz w:val="28"/>
          <w:szCs w:val="28"/>
        </w:rPr>
        <w:t xml:space="preserve">, </w:t>
      </w:r>
      <w:r w:rsidRPr="00451DCF">
        <w:rPr>
          <w:color w:val="000000" w:themeColor="text1"/>
          <w:sz w:val="28"/>
          <w:szCs w:val="28"/>
          <w:lang w:val="ru-RU"/>
        </w:rPr>
        <w:t>с. Асеново, с. Дебово, с. Божурица, с. Дъбован, с. Брест, с. Божурлук, с. Стежерово, с. Татари, с. Славовица, с. Долни Вит, с. Муселиево, с. Евлогиево, с. Брест, с. Загражден и с. Петокладенци.</w:t>
      </w:r>
      <w:r w:rsidRPr="00451DCF">
        <w:rPr>
          <w:color w:val="000000" w:themeColor="text1"/>
          <w:sz w:val="28"/>
          <w:szCs w:val="28"/>
        </w:rPr>
        <w:t xml:space="preserve"> </w:t>
      </w:r>
      <w:r w:rsidRPr="00451DCF">
        <w:rPr>
          <w:color w:val="000000" w:themeColor="text1"/>
          <w:sz w:val="28"/>
          <w:szCs w:val="28"/>
          <w:lang w:val="ru-RU"/>
        </w:rPr>
        <w:t xml:space="preserve">Касае се за зони с трайни отклонения по показателя, на които ежегодно се извършва учестен мониторинг. </w:t>
      </w:r>
    </w:p>
    <w:p w:rsidR="00451DCF" w:rsidRPr="00451DCF" w:rsidRDefault="00451DCF" w:rsidP="005319AC">
      <w:pPr>
        <w:tabs>
          <w:tab w:val="left" w:pos="851"/>
          <w:tab w:val="num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 една зона през отчетния период са установени отклонения и по двата показателя – „хром” и „нитрати” - с. Божурица.</w:t>
      </w:r>
    </w:p>
    <w:p w:rsidR="00451DCF" w:rsidRPr="00451DCF" w:rsidRDefault="00451DCF" w:rsidP="005319A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DC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Наличието на хром в питейните води на област Плевен е с естествен произход. Изследванията на подпочвените води, доказват наднормено съдържание на хром в плитки и дълбоки подпочвени води на някои общини на областта. Това прави изключването на водоизточници и разреждането им с води от други водоизточници нецелесъобразно.</w:t>
      </w:r>
    </w:p>
    <w:p w:rsidR="00451DCF" w:rsidRPr="00451DCF" w:rsidRDefault="00451DCF" w:rsidP="005319AC">
      <w:pPr>
        <w:tabs>
          <w:tab w:val="num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проекта на Бизнес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плана за 2017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2021 г. на „ВиК Плевен“ ЕООД се планира инвестирането на средства в Зона № 11, </w:t>
      </w:r>
      <w:proofErr w:type="spellStart"/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с.Татари</w:t>
      </w:r>
      <w:proofErr w:type="spellEnd"/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Зона №10, </w:t>
      </w:r>
      <w:proofErr w:type="spellStart"/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с.Петокладенци</w:t>
      </w:r>
      <w:proofErr w:type="spellEnd"/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с.Стежерово</w:t>
      </w:r>
      <w:proofErr w:type="spellEnd"/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където питейната вода е нестандартна по показател „хром“. Вариантът с изграждане на дълбоки сондажи, е свързан с тежки, скъпи и мудни процедури за отчуждаване на терени за СОЗ и отреждане на сервитути на трасета на инфраструктурата, както и по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големи финансови средства и липса на гаранция за качествата на водата, добита от тях. От страна на ВиК ведомството е избран вариантът за монтиране на модулни пречиствателни съоръжения в посочените две зони. Нужните финансови средства са 200 хил. лв. за зона, като всеки проект ще се изпълни в рамките на две години. Предвид пилотния характер на двата проекта, след реализирането им и установяване реално на ефективността на вложените инвестиции, ще се планират средства за модулни ПСПВ през следващите регулаторни периоди за останалите зони на водоснабдяване с установени отклонения по показател хром.</w:t>
      </w:r>
    </w:p>
    <w:p w:rsidR="00451DCF" w:rsidRPr="00451DCF" w:rsidRDefault="00451DCF" w:rsidP="005319AC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1DCF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област Плевен проблемът с естественото наднормено съдържание на хром и нитрати в питейните води на редица селища датира отдавна. Още през 2008 година са определени 26 зони на водоснабдяване с трайни отклонения по тези показатели. Обемът на разпределената вода в тях е под 1000 куб.м. в денонощие и са с постоянно живеещо население, свързано към водоснабдителната система под 5000 души. С предписание на РЗИ – Плевен /РИОКОЗ – Плевен/ изх. №ЗК-05-0102/21.02.2008 година., от страна на „ВиК Плевен” ЕООД е стартира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а процедура и са депозирани заявления в МЗ за издаване на разрешения за ползване на питейна вода с отклонения от изискванията за качество. От началото на 2008 година между „ВиК Плевен” ЕООД и МЗ се води кореспонденция по казуса, но до 2010 година Министерство на здравеопазването не е издало разрешение за ползване на вода за питейно-битови цели с отклонение от изискванията нито за една от зоните на водоснабдяване, за които водоснабдителното дружество е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lastRenderedPageBreak/>
        <w:t>депозирало заявления в МЗ, поради обстоятелството, че представената документация не отговаря изцяло на изискванията на чл. 11 от Наредба №9 на МЗ – мерките, които са предложени за отстраняване на отклоненията не дават гаранция, че проблемът ще бъде разрешен в рамките на тригодишен период, както и не е представен точен и ясен календарен график за предвидените дейности, които ще бъдат извършени, с финансови разчети за реализацията им.</w:t>
      </w:r>
    </w:p>
    <w:p w:rsidR="00451DCF" w:rsidRPr="00451DCF" w:rsidRDefault="00451DCF" w:rsidP="005319AC">
      <w:pPr>
        <w:overflowPunct w:val="0"/>
        <w:autoSpaceDE w:val="0"/>
        <w:autoSpaceDN w:val="0"/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На всички зони с констатирани отклонения по химични показатели в гореизброените населени места и през 2022 година ще продължи да се извършва учестен мониторинг на питейната вода с цел установяване точните концентрации на нестандартните показатели в годишен аспект и уточняване степента и персистиране на отклоненията. </w:t>
      </w:r>
    </w:p>
    <w:p w:rsidR="00451DCF" w:rsidRPr="00451DCF" w:rsidRDefault="00451DCF" w:rsidP="005319A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установените трайни отклонения по химични показатели в област Плевен са информирани А</w:t>
      </w:r>
      <w:r w:rsidR="00065B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социация по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ВиК</w:t>
      </w:r>
      <w:r w:rsidR="00065B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Плевен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местните власти на засегнатите общини и населението, живеещо в тях чрез бюлетина на инспекцията, който се актуализира ежеседмично с резултати от извършения мониторинг на качествата на питейната вода в областта, както кореспонденции на водоснабдителното дружество с общински администрации, имащи отношение към проблема.</w:t>
      </w:r>
    </w:p>
    <w:p w:rsidR="00451DCF" w:rsidRPr="00451DCF" w:rsidRDefault="00451DCF" w:rsidP="005319AC">
      <w:pPr>
        <w:pStyle w:val="a3"/>
        <w:ind w:left="0" w:firstLine="851"/>
        <w:jc w:val="both"/>
        <w:rPr>
          <w:color w:val="000000" w:themeColor="text1"/>
          <w:sz w:val="28"/>
          <w:szCs w:val="28"/>
        </w:rPr>
      </w:pPr>
      <w:r w:rsidRPr="00451DCF">
        <w:rPr>
          <w:color w:val="000000" w:themeColor="text1"/>
          <w:sz w:val="28"/>
          <w:szCs w:val="28"/>
        </w:rPr>
        <w:t xml:space="preserve">8. </w:t>
      </w:r>
      <w:proofErr w:type="spellStart"/>
      <w:r w:rsidRPr="00451DCF">
        <w:rPr>
          <w:color w:val="000000" w:themeColor="text1"/>
          <w:sz w:val="28"/>
          <w:szCs w:val="28"/>
        </w:rPr>
        <w:t>Отклонения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r w:rsidRPr="00451DCF">
        <w:rPr>
          <w:b/>
          <w:color w:val="000000" w:themeColor="text1"/>
          <w:sz w:val="28"/>
          <w:szCs w:val="28"/>
        </w:rPr>
        <w:t>„</w:t>
      </w:r>
      <w:proofErr w:type="spellStart"/>
      <w:r w:rsidRPr="00451DCF">
        <w:rPr>
          <w:b/>
          <w:color w:val="000000" w:themeColor="text1"/>
          <w:sz w:val="28"/>
          <w:szCs w:val="28"/>
        </w:rPr>
        <w:t>радиологични</w:t>
      </w:r>
      <w:proofErr w:type="spellEnd"/>
      <w:r w:rsidRPr="00451DCF">
        <w:rPr>
          <w:b/>
          <w:color w:val="000000" w:themeColor="text1"/>
          <w:sz w:val="28"/>
          <w:szCs w:val="28"/>
        </w:rPr>
        <w:t>”</w:t>
      </w:r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показатели</w:t>
      </w:r>
      <w:proofErr w:type="spellEnd"/>
      <w:r w:rsidRPr="00451DCF">
        <w:rPr>
          <w:color w:val="000000" w:themeColor="text1"/>
          <w:sz w:val="28"/>
          <w:szCs w:val="28"/>
        </w:rPr>
        <w:t xml:space="preserve"> – В </w:t>
      </w:r>
      <w:proofErr w:type="spellStart"/>
      <w:r w:rsidRPr="00451DCF">
        <w:rPr>
          <w:color w:val="000000" w:themeColor="text1"/>
          <w:sz w:val="28"/>
          <w:szCs w:val="28"/>
        </w:rPr>
        <w:t>изпълнение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мониторинга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радиологични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показатели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за</w:t>
      </w:r>
      <w:proofErr w:type="spellEnd"/>
      <w:r w:rsidRPr="00451DCF">
        <w:rPr>
          <w:color w:val="000000" w:themeColor="text1"/>
          <w:sz w:val="28"/>
          <w:szCs w:val="28"/>
        </w:rPr>
        <w:t xml:space="preserve"> 202</w:t>
      </w:r>
      <w:r w:rsidRPr="00451DCF">
        <w:rPr>
          <w:color w:val="000000" w:themeColor="text1"/>
          <w:sz w:val="28"/>
          <w:szCs w:val="28"/>
          <w:lang w:val="bg-BG"/>
        </w:rPr>
        <w:t>1</w:t>
      </w:r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година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страна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водоснабдителното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дружество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предоставени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резултати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извършени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анализи</w:t>
      </w:r>
      <w:proofErr w:type="spellEnd"/>
      <w:r w:rsidRPr="00451DCF">
        <w:rPr>
          <w:color w:val="000000" w:themeColor="text1"/>
          <w:sz w:val="28"/>
          <w:szCs w:val="28"/>
        </w:rPr>
        <w:t xml:space="preserve">, </w:t>
      </w:r>
      <w:proofErr w:type="spellStart"/>
      <w:r w:rsidRPr="00451DCF">
        <w:rPr>
          <w:color w:val="000000" w:themeColor="text1"/>
          <w:sz w:val="28"/>
          <w:szCs w:val="28"/>
        </w:rPr>
        <w:t>при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прегледа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които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установи</w:t>
      </w:r>
      <w:proofErr w:type="spellEnd"/>
      <w:r w:rsidRPr="00451DCF">
        <w:rPr>
          <w:color w:val="000000" w:themeColor="text1"/>
          <w:sz w:val="28"/>
          <w:szCs w:val="28"/>
        </w:rPr>
        <w:t xml:space="preserve">, </w:t>
      </w:r>
      <w:proofErr w:type="spellStart"/>
      <w:r w:rsidRPr="00451DCF">
        <w:rPr>
          <w:color w:val="000000" w:themeColor="text1"/>
          <w:sz w:val="28"/>
          <w:szCs w:val="28"/>
        </w:rPr>
        <w:t>че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пробите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от</w:t>
      </w:r>
      <w:proofErr w:type="spellEnd"/>
      <w:r w:rsidRPr="00451DCF">
        <w:rPr>
          <w:color w:val="000000" w:themeColor="text1"/>
          <w:sz w:val="28"/>
          <w:szCs w:val="28"/>
        </w:rPr>
        <w:t xml:space="preserve"> 7 </w:t>
      </w:r>
      <w:proofErr w:type="spellStart"/>
      <w:r w:rsidRPr="00451DCF">
        <w:rPr>
          <w:color w:val="000000" w:themeColor="text1"/>
          <w:sz w:val="28"/>
          <w:szCs w:val="28"/>
        </w:rPr>
        <w:t>населени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места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показали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превишение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нормативно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определената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стойност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показател</w:t>
      </w:r>
      <w:proofErr w:type="spellEnd"/>
      <w:r w:rsidRPr="00451DCF">
        <w:rPr>
          <w:color w:val="000000" w:themeColor="text1"/>
          <w:sz w:val="28"/>
          <w:szCs w:val="28"/>
        </w:rPr>
        <w:t xml:space="preserve"> „</w:t>
      </w:r>
      <w:proofErr w:type="spellStart"/>
      <w:r w:rsidRPr="00451DCF">
        <w:rPr>
          <w:color w:val="000000" w:themeColor="text1"/>
          <w:sz w:val="28"/>
          <w:szCs w:val="28"/>
        </w:rPr>
        <w:t>Обща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алфа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активност</w:t>
      </w:r>
      <w:proofErr w:type="spellEnd"/>
      <w:r w:rsidRPr="00451DCF">
        <w:rPr>
          <w:color w:val="000000" w:themeColor="text1"/>
          <w:sz w:val="28"/>
          <w:szCs w:val="28"/>
        </w:rPr>
        <w:t xml:space="preserve">“. </w:t>
      </w:r>
      <w:proofErr w:type="spellStart"/>
      <w:r w:rsidRPr="00451DCF">
        <w:rPr>
          <w:color w:val="000000" w:themeColor="text1"/>
          <w:sz w:val="28"/>
          <w:szCs w:val="28"/>
        </w:rPr>
        <w:t>При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направена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документална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проверка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установи</w:t>
      </w:r>
      <w:proofErr w:type="spellEnd"/>
      <w:r w:rsidRPr="00451DCF">
        <w:rPr>
          <w:color w:val="000000" w:themeColor="text1"/>
          <w:sz w:val="28"/>
          <w:szCs w:val="28"/>
        </w:rPr>
        <w:t xml:space="preserve">, </w:t>
      </w:r>
      <w:proofErr w:type="spellStart"/>
      <w:r w:rsidRPr="00451DCF">
        <w:rPr>
          <w:color w:val="000000" w:themeColor="text1"/>
          <w:sz w:val="28"/>
          <w:szCs w:val="28"/>
        </w:rPr>
        <w:t>че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четири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населените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места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– с. </w:t>
      </w:r>
      <w:proofErr w:type="spellStart"/>
      <w:r w:rsidRPr="00451DCF">
        <w:rPr>
          <w:color w:val="000000" w:themeColor="text1"/>
          <w:sz w:val="28"/>
          <w:szCs w:val="28"/>
        </w:rPr>
        <w:t>Телиш</w:t>
      </w:r>
      <w:proofErr w:type="spellEnd"/>
      <w:r w:rsidRPr="00451DCF">
        <w:rPr>
          <w:color w:val="000000" w:themeColor="text1"/>
          <w:sz w:val="28"/>
          <w:szCs w:val="28"/>
        </w:rPr>
        <w:t xml:space="preserve">, </w:t>
      </w:r>
      <w:proofErr w:type="spellStart"/>
      <w:r w:rsidRPr="00451DCF">
        <w:rPr>
          <w:color w:val="000000" w:themeColor="text1"/>
          <w:sz w:val="28"/>
          <w:szCs w:val="28"/>
        </w:rPr>
        <w:t>гр</w:t>
      </w:r>
      <w:proofErr w:type="spellEnd"/>
      <w:r w:rsidRPr="00451DCF">
        <w:rPr>
          <w:color w:val="000000" w:themeColor="text1"/>
          <w:sz w:val="28"/>
          <w:szCs w:val="28"/>
        </w:rPr>
        <w:t xml:space="preserve">. </w:t>
      </w:r>
      <w:proofErr w:type="spellStart"/>
      <w:r w:rsidRPr="00451DCF">
        <w:rPr>
          <w:color w:val="000000" w:themeColor="text1"/>
          <w:sz w:val="28"/>
          <w:szCs w:val="28"/>
        </w:rPr>
        <w:t>Койнаре</w:t>
      </w:r>
      <w:proofErr w:type="spellEnd"/>
      <w:r w:rsidRPr="00451DCF">
        <w:rPr>
          <w:color w:val="000000" w:themeColor="text1"/>
          <w:sz w:val="28"/>
          <w:szCs w:val="28"/>
        </w:rPr>
        <w:t xml:space="preserve">, с. </w:t>
      </w:r>
      <w:r w:rsidRPr="00451DCF">
        <w:rPr>
          <w:color w:val="000000" w:themeColor="text1"/>
          <w:sz w:val="28"/>
          <w:szCs w:val="28"/>
          <w:lang w:val="bg-BG"/>
        </w:rPr>
        <w:t>Горна Митрополия</w:t>
      </w:r>
      <w:r w:rsidRPr="00451DCF">
        <w:rPr>
          <w:color w:val="000000" w:themeColor="text1"/>
          <w:sz w:val="28"/>
          <w:szCs w:val="28"/>
        </w:rPr>
        <w:t xml:space="preserve"> и с. </w:t>
      </w:r>
      <w:r w:rsidRPr="00451DCF">
        <w:rPr>
          <w:color w:val="000000" w:themeColor="text1"/>
          <w:sz w:val="28"/>
          <w:szCs w:val="28"/>
          <w:lang w:val="bg-BG"/>
        </w:rPr>
        <w:t>Асеново</w:t>
      </w:r>
      <w:r w:rsidRPr="00451DCF">
        <w:rPr>
          <w:color w:val="000000" w:themeColor="text1"/>
          <w:sz w:val="28"/>
          <w:szCs w:val="28"/>
        </w:rPr>
        <w:t xml:space="preserve"> в </w:t>
      </w:r>
      <w:proofErr w:type="spellStart"/>
      <w:r w:rsidRPr="00451DCF">
        <w:rPr>
          <w:color w:val="000000" w:themeColor="text1"/>
          <w:sz w:val="28"/>
          <w:szCs w:val="28"/>
        </w:rPr>
        <w:t>предходните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години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с </w:t>
      </w:r>
      <w:proofErr w:type="spellStart"/>
      <w:r w:rsidRPr="00451DCF">
        <w:rPr>
          <w:color w:val="000000" w:themeColor="text1"/>
          <w:sz w:val="28"/>
          <w:szCs w:val="28"/>
        </w:rPr>
        <w:t>предписание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страна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инспекцията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е </w:t>
      </w:r>
      <w:proofErr w:type="spellStart"/>
      <w:r w:rsidRPr="00451DCF">
        <w:rPr>
          <w:color w:val="000000" w:themeColor="text1"/>
          <w:sz w:val="28"/>
          <w:szCs w:val="28"/>
        </w:rPr>
        <w:t>стартирано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проучване</w:t>
      </w:r>
      <w:proofErr w:type="spellEnd"/>
      <w:r w:rsidRPr="00451DCF">
        <w:rPr>
          <w:color w:val="000000" w:themeColor="text1"/>
          <w:sz w:val="28"/>
          <w:szCs w:val="28"/>
        </w:rPr>
        <w:t xml:space="preserve"> и </w:t>
      </w:r>
      <w:proofErr w:type="spellStart"/>
      <w:r w:rsidRPr="00451DCF">
        <w:rPr>
          <w:color w:val="000000" w:themeColor="text1"/>
          <w:sz w:val="28"/>
          <w:szCs w:val="28"/>
        </w:rPr>
        <w:t>са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извършени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допълнителни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анализи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конкретни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радионуклиди</w:t>
      </w:r>
      <w:proofErr w:type="spellEnd"/>
      <w:r w:rsidRPr="00451DCF">
        <w:rPr>
          <w:color w:val="000000" w:themeColor="text1"/>
          <w:sz w:val="28"/>
          <w:szCs w:val="28"/>
        </w:rPr>
        <w:t xml:space="preserve"> и </w:t>
      </w:r>
      <w:proofErr w:type="spellStart"/>
      <w:r w:rsidRPr="00451DCF">
        <w:rPr>
          <w:color w:val="000000" w:themeColor="text1"/>
          <w:sz w:val="28"/>
          <w:szCs w:val="28"/>
        </w:rPr>
        <w:t>изчисляване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индикативна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зона</w:t>
      </w:r>
      <w:proofErr w:type="spellEnd"/>
      <w:r w:rsidRPr="00451DCF">
        <w:rPr>
          <w:color w:val="000000" w:themeColor="text1"/>
          <w:sz w:val="28"/>
          <w:szCs w:val="28"/>
        </w:rPr>
        <w:t xml:space="preserve">, </w:t>
      </w:r>
      <w:proofErr w:type="spellStart"/>
      <w:r w:rsidRPr="00451DCF">
        <w:rPr>
          <w:color w:val="000000" w:themeColor="text1"/>
          <w:sz w:val="28"/>
          <w:szCs w:val="28"/>
        </w:rPr>
        <w:t>доказващи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липсата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отклонение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нормативните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изисквания</w:t>
      </w:r>
      <w:proofErr w:type="spellEnd"/>
      <w:r w:rsidRPr="00451DCF">
        <w:rPr>
          <w:color w:val="000000" w:themeColor="text1"/>
          <w:sz w:val="28"/>
          <w:szCs w:val="28"/>
        </w:rPr>
        <w:t xml:space="preserve">. </w:t>
      </w:r>
      <w:proofErr w:type="spellStart"/>
      <w:r w:rsidRPr="00451DCF">
        <w:rPr>
          <w:color w:val="000000" w:themeColor="text1"/>
          <w:sz w:val="28"/>
          <w:szCs w:val="28"/>
        </w:rPr>
        <w:t>Съгласно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указания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МЗ, </w:t>
      </w:r>
      <w:proofErr w:type="spellStart"/>
      <w:r w:rsidRPr="00451DCF">
        <w:rPr>
          <w:color w:val="000000" w:themeColor="text1"/>
          <w:sz w:val="28"/>
          <w:szCs w:val="28"/>
        </w:rPr>
        <w:t>дадени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с </w:t>
      </w:r>
      <w:proofErr w:type="spellStart"/>
      <w:r w:rsidRPr="00451DCF">
        <w:rPr>
          <w:color w:val="000000" w:themeColor="text1"/>
          <w:sz w:val="28"/>
          <w:szCs w:val="28"/>
        </w:rPr>
        <w:t>писмо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изх</w:t>
      </w:r>
      <w:proofErr w:type="spellEnd"/>
      <w:r w:rsidRPr="00451DCF">
        <w:rPr>
          <w:color w:val="000000" w:themeColor="text1"/>
          <w:sz w:val="28"/>
          <w:szCs w:val="28"/>
        </w:rPr>
        <w:t xml:space="preserve">. №33-14-42/26.11.2018 г. </w:t>
      </w:r>
      <w:proofErr w:type="spellStart"/>
      <w:r w:rsidRPr="00451DCF">
        <w:rPr>
          <w:color w:val="000000" w:themeColor="text1"/>
          <w:sz w:val="28"/>
          <w:szCs w:val="28"/>
        </w:rPr>
        <w:t>при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извършването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последващ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мониторинг</w:t>
      </w:r>
      <w:proofErr w:type="spellEnd"/>
      <w:r w:rsidRPr="00451DCF">
        <w:rPr>
          <w:color w:val="000000" w:themeColor="text1"/>
          <w:sz w:val="28"/>
          <w:szCs w:val="28"/>
        </w:rPr>
        <w:t xml:space="preserve"> в </w:t>
      </w:r>
      <w:proofErr w:type="spellStart"/>
      <w:r w:rsidRPr="00451DCF">
        <w:rPr>
          <w:color w:val="000000" w:themeColor="text1"/>
          <w:sz w:val="28"/>
          <w:szCs w:val="28"/>
        </w:rPr>
        <w:t>населени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места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с </w:t>
      </w:r>
      <w:proofErr w:type="spellStart"/>
      <w:r w:rsidRPr="00451DCF">
        <w:rPr>
          <w:color w:val="000000" w:themeColor="text1"/>
          <w:sz w:val="28"/>
          <w:szCs w:val="28"/>
        </w:rPr>
        <w:t>установени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нива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обща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алфа</w:t>
      </w:r>
      <w:proofErr w:type="spellEnd"/>
      <w:r w:rsidRPr="00451DCF">
        <w:rPr>
          <w:color w:val="000000" w:themeColor="text1"/>
          <w:sz w:val="28"/>
          <w:szCs w:val="28"/>
        </w:rPr>
        <w:t xml:space="preserve"> и </w:t>
      </w:r>
      <w:proofErr w:type="spellStart"/>
      <w:r w:rsidRPr="00451DCF">
        <w:rPr>
          <w:color w:val="000000" w:themeColor="text1"/>
          <w:sz w:val="28"/>
          <w:szCs w:val="28"/>
        </w:rPr>
        <w:t>бета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активност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над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контролната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стойност</w:t>
      </w:r>
      <w:proofErr w:type="spellEnd"/>
      <w:r w:rsidRPr="00451DCF">
        <w:rPr>
          <w:color w:val="000000" w:themeColor="text1"/>
          <w:sz w:val="28"/>
          <w:szCs w:val="28"/>
        </w:rPr>
        <w:t xml:space="preserve"> и </w:t>
      </w:r>
      <w:proofErr w:type="spellStart"/>
      <w:r w:rsidRPr="00451DCF">
        <w:rPr>
          <w:color w:val="000000" w:themeColor="text1"/>
          <w:sz w:val="28"/>
          <w:szCs w:val="28"/>
        </w:rPr>
        <w:t>ако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тези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нива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постоянни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във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времето</w:t>
      </w:r>
      <w:proofErr w:type="spellEnd"/>
      <w:r w:rsidRPr="00451DCF">
        <w:rPr>
          <w:color w:val="000000" w:themeColor="text1"/>
          <w:sz w:val="28"/>
          <w:szCs w:val="28"/>
        </w:rPr>
        <w:t xml:space="preserve"> и в </w:t>
      </w:r>
      <w:proofErr w:type="spellStart"/>
      <w:r w:rsidRPr="00451DCF">
        <w:rPr>
          <w:color w:val="000000" w:themeColor="text1"/>
          <w:sz w:val="28"/>
          <w:szCs w:val="28"/>
        </w:rPr>
        <w:t>рамките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обичайните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зоната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и </w:t>
      </w:r>
      <w:proofErr w:type="spellStart"/>
      <w:r w:rsidRPr="00451DCF">
        <w:rPr>
          <w:color w:val="000000" w:themeColor="text1"/>
          <w:sz w:val="28"/>
          <w:szCs w:val="28"/>
        </w:rPr>
        <w:t>при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същите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има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вече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определена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индикативна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доза</w:t>
      </w:r>
      <w:proofErr w:type="spellEnd"/>
      <w:r w:rsidRPr="00451DCF">
        <w:rPr>
          <w:color w:val="000000" w:themeColor="text1"/>
          <w:sz w:val="28"/>
          <w:szCs w:val="28"/>
        </w:rPr>
        <w:t xml:space="preserve"> и </w:t>
      </w:r>
      <w:proofErr w:type="spellStart"/>
      <w:r w:rsidRPr="00451DCF">
        <w:rPr>
          <w:color w:val="000000" w:themeColor="text1"/>
          <w:sz w:val="28"/>
          <w:szCs w:val="28"/>
        </w:rPr>
        <w:t>няма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нови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обстоятелства</w:t>
      </w:r>
      <w:proofErr w:type="spellEnd"/>
      <w:r w:rsidRPr="00451DCF">
        <w:rPr>
          <w:color w:val="000000" w:themeColor="text1"/>
          <w:sz w:val="28"/>
          <w:szCs w:val="28"/>
        </w:rPr>
        <w:t xml:space="preserve">, </w:t>
      </w:r>
      <w:proofErr w:type="spellStart"/>
      <w:r w:rsidRPr="00451DCF">
        <w:rPr>
          <w:color w:val="000000" w:themeColor="text1"/>
          <w:sz w:val="28"/>
          <w:szCs w:val="28"/>
        </w:rPr>
        <w:t>които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доведат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промяната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и, </w:t>
      </w:r>
      <w:proofErr w:type="spellStart"/>
      <w:r w:rsidRPr="00451DCF">
        <w:rPr>
          <w:color w:val="000000" w:themeColor="text1"/>
          <w:sz w:val="28"/>
          <w:szCs w:val="28"/>
        </w:rPr>
        <w:t>не</w:t>
      </w:r>
      <w:proofErr w:type="spellEnd"/>
      <w:r w:rsidRPr="00451DCF">
        <w:rPr>
          <w:color w:val="000000" w:themeColor="text1"/>
          <w:sz w:val="28"/>
          <w:szCs w:val="28"/>
        </w:rPr>
        <w:t xml:space="preserve"> е </w:t>
      </w:r>
      <w:proofErr w:type="spellStart"/>
      <w:r w:rsidRPr="00451DCF">
        <w:rPr>
          <w:color w:val="000000" w:themeColor="text1"/>
          <w:sz w:val="28"/>
          <w:szCs w:val="28"/>
        </w:rPr>
        <w:t>необходимо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всеки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път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изследване</w:t>
      </w:r>
      <w:proofErr w:type="spellEnd"/>
      <w:r w:rsidRPr="00451DCF">
        <w:rPr>
          <w:color w:val="000000" w:themeColor="text1"/>
          <w:sz w:val="28"/>
          <w:szCs w:val="28"/>
        </w:rPr>
        <w:t xml:space="preserve"> в </w:t>
      </w:r>
      <w:proofErr w:type="spellStart"/>
      <w:r w:rsidRPr="00451DCF">
        <w:rPr>
          <w:color w:val="000000" w:themeColor="text1"/>
          <w:sz w:val="28"/>
          <w:szCs w:val="28"/>
        </w:rPr>
        <w:t>рамките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мониторинга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прави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ново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проучване</w:t>
      </w:r>
      <w:proofErr w:type="spellEnd"/>
      <w:r w:rsidRPr="00451DCF">
        <w:rPr>
          <w:color w:val="000000" w:themeColor="text1"/>
          <w:sz w:val="28"/>
          <w:szCs w:val="28"/>
        </w:rPr>
        <w:t xml:space="preserve">. </w:t>
      </w:r>
      <w:proofErr w:type="spellStart"/>
      <w:r w:rsidRPr="00451DCF">
        <w:rPr>
          <w:color w:val="000000" w:themeColor="text1"/>
          <w:sz w:val="28"/>
          <w:szCs w:val="28"/>
        </w:rPr>
        <w:t>По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тази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причина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и </w:t>
      </w:r>
      <w:proofErr w:type="spellStart"/>
      <w:r w:rsidRPr="00451DCF">
        <w:rPr>
          <w:color w:val="000000" w:themeColor="text1"/>
          <w:sz w:val="28"/>
          <w:szCs w:val="28"/>
        </w:rPr>
        <w:t>след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направен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анализ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нивата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горецитираните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радиологични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показатели</w:t>
      </w:r>
      <w:proofErr w:type="spellEnd"/>
      <w:r w:rsidRPr="00451DCF">
        <w:rPr>
          <w:color w:val="000000" w:themeColor="text1"/>
          <w:sz w:val="28"/>
          <w:szCs w:val="28"/>
        </w:rPr>
        <w:t xml:space="preserve"> в </w:t>
      </w:r>
      <w:proofErr w:type="spellStart"/>
      <w:r w:rsidRPr="00451DCF">
        <w:rPr>
          <w:color w:val="000000" w:themeColor="text1"/>
          <w:sz w:val="28"/>
          <w:szCs w:val="28"/>
        </w:rPr>
        <w:t>предходни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години</w:t>
      </w:r>
      <w:proofErr w:type="spellEnd"/>
      <w:r w:rsidRPr="00451DCF">
        <w:rPr>
          <w:color w:val="000000" w:themeColor="text1"/>
          <w:sz w:val="28"/>
          <w:szCs w:val="28"/>
        </w:rPr>
        <w:t xml:space="preserve">, РЗИ – </w:t>
      </w:r>
      <w:proofErr w:type="spellStart"/>
      <w:r w:rsidRPr="00451DCF">
        <w:rPr>
          <w:color w:val="000000" w:themeColor="text1"/>
          <w:sz w:val="28"/>
          <w:szCs w:val="28"/>
        </w:rPr>
        <w:t>Плевен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счете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необходимо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извършването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ново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проучване</w:t>
      </w:r>
      <w:proofErr w:type="spellEnd"/>
      <w:r w:rsidRPr="00451DCF">
        <w:rPr>
          <w:color w:val="000000" w:themeColor="text1"/>
          <w:sz w:val="28"/>
          <w:szCs w:val="28"/>
        </w:rPr>
        <w:t xml:space="preserve"> в </w:t>
      </w:r>
      <w:proofErr w:type="spellStart"/>
      <w:r w:rsidRPr="00451DCF">
        <w:rPr>
          <w:color w:val="000000" w:themeColor="text1"/>
          <w:sz w:val="28"/>
          <w:szCs w:val="28"/>
        </w:rPr>
        <w:t>гореизброените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населени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места</w:t>
      </w:r>
      <w:proofErr w:type="spellEnd"/>
      <w:r w:rsidRPr="00451DCF">
        <w:rPr>
          <w:color w:val="000000" w:themeColor="text1"/>
          <w:sz w:val="28"/>
          <w:szCs w:val="28"/>
        </w:rPr>
        <w:t>.</w:t>
      </w:r>
    </w:p>
    <w:p w:rsidR="00451DCF" w:rsidRPr="00451DCF" w:rsidRDefault="00451DCF" w:rsidP="005319AC">
      <w:pPr>
        <w:pStyle w:val="a3"/>
        <w:tabs>
          <w:tab w:val="num" w:pos="851"/>
        </w:tabs>
        <w:ind w:left="0"/>
        <w:jc w:val="both"/>
        <w:rPr>
          <w:color w:val="000000" w:themeColor="text1"/>
          <w:sz w:val="28"/>
          <w:szCs w:val="28"/>
        </w:rPr>
      </w:pPr>
      <w:r w:rsidRPr="00451DCF">
        <w:rPr>
          <w:color w:val="FF0000"/>
          <w:sz w:val="28"/>
          <w:szCs w:val="28"/>
        </w:rPr>
        <w:tab/>
      </w:r>
      <w:proofErr w:type="spellStart"/>
      <w:r w:rsidRPr="00451DCF">
        <w:rPr>
          <w:color w:val="000000" w:themeColor="text1"/>
          <w:sz w:val="28"/>
          <w:szCs w:val="28"/>
        </w:rPr>
        <w:t>За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останалите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селища</w:t>
      </w:r>
      <w:proofErr w:type="spellEnd"/>
      <w:r w:rsidRPr="00451DCF">
        <w:rPr>
          <w:color w:val="000000" w:themeColor="text1"/>
          <w:sz w:val="28"/>
          <w:szCs w:val="28"/>
        </w:rPr>
        <w:t xml:space="preserve">, </w:t>
      </w:r>
      <w:proofErr w:type="spellStart"/>
      <w:r w:rsidRPr="00451DCF">
        <w:rPr>
          <w:color w:val="000000" w:themeColor="text1"/>
          <w:sz w:val="28"/>
          <w:szCs w:val="28"/>
        </w:rPr>
        <w:t>показали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превишение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нормативно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определената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стойност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показател</w:t>
      </w:r>
      <w:proofErr w:type="spellEnd"/>
      <w:r w:rsidRPr="00451DCF">
        <w:rPr>
          <w:color w:val="000000" w:themeColor="text1"/>
          <w:sz w:val="28"/>
          <w:szCs w:val="28"/>
        </w:rPr>
        <w:t xml:space="preserve"> „</w:t>
      </w:r>
      <w:proofErr w:type="spellStart"/>
      <w:r w:rsidRPr="00451DCF">
        <w:rPr>
          <w:color w:val="000000" w:themeColor="text1"/>
          <w:sz w:val="28"/>
          <w:szCs w:val="28"/>
        </w:rPr>
        <w:t>Обща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алфа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активност</w:t>
      </w:r>
      <w:proofErr w:type="spellEnd"/>
      <w:r w:rsidRPr="00451DCF">
        <w:rPr>
          <w:color w:val="000000" w:themeColor="text1"/>
          <w:sz w:val="28"/>
          <w:szCs w:val="28"/>
        </w:rPr>
        <w:t xml:space="preserve">“ – </w:t>
      </w:r>
      <w:r w:rsidRPr="00451DCF">
        <w:rPr>
          <w:color w:val="000000" w:themeColor="text1"/>
          <w:sz w:val="28"/>
          <w:szCs w:val="28"/>
          <w:lang w:val="bg-BG"/>
        </w:rPr>
        <w:t>с. Борислав и с. Буковлък</w:t>
      </w:r>
      <w:r w:rsidRPr="00451DCF">
        <w:rPr>
          <w:color w:val="000000" w:themeColor="text1"/>
          <w:sz w:val="28"/>
          <w:szCs w:val="28"/>
        </w:rPr>
        <w:t xml:space="preserve">, с. </w:t>
      </w:r>
      <w:proofErr w:type="spellStart"/>
      <w:r w:rsidRPr="00451DCF">
        <w:rPr>
          <w:color w:val="000000" w:themeColor="text1"/>
          <w:sz w:val="28"/>
          <w:szCs w:val="28"/>
        </w:rPr>
        <w:t>Божурица</w:t>
      </w:r>
      <w:proofErr w:type="spellEnd"/>
      <w:r w:rsidRPr="00451DCF">
        <w:rPr>
          <w:color w:val="000000" w:themeColor="text1"/>
          <w:sz w:val="28"/>
          <w:szCs w:val="28"/>
        </w:rPr>
        <w:t xml:space="preserve">, </w:t>
      </w:r>
      <w:proofErr w:type="spellStart"/>
      <w:r w:rsidRPr="00451DCF">
        <w:rPr>
          <w:color w:val="000000" w:themeColor="text1"/>
          <w:sz w:val="28"/>
          <w:szCs w:val="28"/>
        </w:rPr>
        <w:t>инспекцията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изпрати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протоколите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с </w:t>
      </w:r>
      <w:proofErr w:type="spellStart"/>
      <w:r w:rsidRPr="00451DCF">
        <w:rPr>
          <w:color w:val="000000" w:themeColor="text1"/>
          <w:sz w:val="28"/>
          <w:szCs w:val="28"/>
        </w:rPr>
        <w:t>анализи</w:t>
      </w:r>
      <w:proofErr w:type="spellEnd"/>
      <w:r w:rsidRPr="00451DCF">
        <w:rPr>
          <w:color w:val="000000" w:themeColor="text1"/>
          <w:sz w:val="28"/>
          <w:szCs w:val="28"/>
        </w:rPr>
        <w:t xml:space="preserve"> в РЗИ </w:t>
      </w:r>
      <w:r w:rsidRPr="00451DCF">
        <w:rPr>
          <w:color w:val="000000" w:themeColor="text1"/>
          <w:sz w:val="28"/>
          <w:szCs w:val="28"/>
        </w:rPr>
        <w:lastRenderedPageBreak/>
        <w:t xml:space="preserve">– </w:t>
      </w:r>
      <w:proofErr w:type="spellStart"/>
      <w:r w:rsidRPr="00451DCF">
        <w:rPr>
          <w:color w:val="000000" w:themeColor="text1"/>
          <w:sz w:val="28"/>
          <w:szCs w:val="28"/>
        </w:rPr>
        <w:t>Враца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предоставяне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здравно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заключение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специалистите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радиологичния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отдел</w:t>
      </w:r>
      <w:proofErr w:type="spellEnd"/>
      <w:r w:rsidRPr="00451DCF">
        <w:rPr>
          <w:color w:val="000000" w:themeColor="text1"/>
          <w:sz w:val="28"/>
          <w:szCs w:val="28"/>
        </w:rPr>
        <w:t xml:space="preserve">. </w:t>
      </w:r>
      <w:proofErr w:type="spellStart"/>
      <w:r w:rsidRPr="00451DCF">
        <w:rPr>
          <w:color w:val="000000" w:themeColor="text1"/>
          <w:sz w:val="28"/>
          <w:szCs w:val="28"/>
        </w:rPr>
        <w:t>Издадените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становища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r w:rsidRPr="00451DCF">
        <w:rPr>
          <w:color w:val="000000" w:themeColor="text1"/>
          <w:sz w:val="28"/>
          <w:szCs w:val="28"/>
          <w:lang w:val="bg-BG"/>
        </w:rPr>
        <w:t>за с. Борислав и с. Буковлък</w:t>
      </w:r>
      <w:r w:rsidRPr="00451DCF">
        <w:rPr>
          <w:color w:val="000000" w:themeColor="text1"/>
          <w:sz w:val="28"/>
          <w:szCs w:val="28"/>
        </w:rPr>
        <w:t>,</w:t>
      </w:r>
      <w:r w:rsidRPr="00451DCF">
        <w:rPr>
          <w:color w:val="000000" w:themeColor="text1"/>
          <w:sz w:val="28"/>
          <w:szCs w:val="28"/>
          <w:lang w:val="bg-BG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заключават</w:t>
      </w:r>
      <w:proofErr w:type="spellEnd"/>
      <w:r w:rsidRPr="00451DCF">
        <w:rPr>
          <w:color w:val="000000" w:themeColor="text1"/>
          <w:sz w:val="28"/>
          <w:szCs w:val="28"/>
        </w:rPr>
        <w:t xml:space="preserve">, </w:t>
      </w:r>
      <w:proofErr w:type="spellStart"/>
      <w:r w:rsidRPr="00451DCF">
        <w:rPr>
          <w:color w:val="000000" w:themeColor="text1"/>
          <w:sz w:val="28"/>
          <w:szCs w:val="28"/>
        </w:rPr>
        <w:t>че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завишените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нива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„</w:t>
      </w:r>
      <w:proofErr w:type="spellStart"/>
      <w:r w:rsidRPr="00451DCF">
        <w:rPr>
          <w:color w:val="000000" w:themeColor="text1"/>
          <w:sz w:val="28"/>
          <w:szCs w:val="28"/>
        </w:rPr>
        <w:t>Обща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алфа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активност</w:t>
      </w:r>
      <w:proofErr w:type="spellEnd"/>
      <w:r w:rsidRPr="00451DCF">
        <w:rPr>
          <w:color w:val="000000" w:themeColor="text1"/>
          <w:sz w:val="28"/>
          <w:szCs w:val="28"/>
        </w:rPr>
        <w:t xml:space="preserve">“ </w:t>
      </w:r>
      <w:proofErr w:type="spellStart"/>
      <w:r w:rsidRPr="00451DCF">
        <w:rPr>
          <w:color w:val="000000" w:themeColor="text1"/>
          <w:sz w:val="28"/>
          <w:szCs w:val="28"/>
        </w:rPr>
        <w:t>за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посочените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села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дължат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предимно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естествен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уран</w:t>
      </w:r>
      <w:proofErr w:type="spellEnd"/>
      <w:r w:rsidRPr="00451DCF">
        <w:rPr>
          <w:color w:val="000000" w:themeColor="text1"/>
          <w:sz w:val="28"/>
          <w:szCs w:val="28"/>
        </w:rPr>
        <w:t xml:space="preserve"> и </w:t>
      </w:r>
      <w:proofErr w:type="spellStart"/>
      <w:r w:rsidRPr="00451DCF">
        <w:rPr>
          <w:color w:val="000000" w:themeColor="text1"/>
          <w:sz w:val="28"/>
          <w:szCs w:val="28"/>
        </w:rPr>
        <w:t>неговите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дъщерни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продукти</w:t>
      </w:r>
      <w:proofErr w:type="spellEnd"/>
      <w:r w:rsidRPr="00451DCF">
        <w:rPr>
          <w:color w:val="000000" w:themeColor="text1"/>
          <w:sz w:val="28"/>
          <w:szCs w:val="28"/>
        </w:rPr>
        <w:t xml:space="preserve">, </w:t>
      </w:r>
      <w:proofErr w:type="spellStart"/>
      <w:r w:rsidRPr="00451DCF">
        <w:rPr>
          <w:color w:val="000000" w:themeColor="text1"/>
          <w:sz w:val="28"/>
          <w:szCs w:val="28"/>
        </w:rPr>
        <w:t>като</w:t>
      </w:r>
      <w:proofErr w:type="spellEnd"/>
      <w:r w:rsidRPr="00451DCF">
        <w:rPr>
          <w:color w:val="000000" w:themeColor="text1"/>
          <w:sz w:val="28"/>
          <w:szCs w:val="28"/>
        </w:rPr>
        <w:t xml:space="preserve"> е </w:t>
      </w:r>
      <w:proofErr w:type="spellStart"/>
      <w:r w:rsidRPr="00451DCF">
        <w:rPr>
          <w:color w:val="000000" w:themeColor="text1"/>
          <w:sz w:val="28"/>
          <w:szCs w:val="28"/>
        </w:rPr>
        <w:t>възможно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присъстват</w:t>
      </w:r>
      <w:proofErr w:type="spellEnd"/>
      <w:r w:rsidRPr="00451DCF">
        <w:rPr>
          <w:color w:val="000000" w:themeColor="text1"/>
          <w:sz w:val="28"/>
          <w:szCs w:val="28"/>
        </w:rPr>
        <w:t xml:space="preserve"> и </w:t>
      </w:r>
      <w:proofErr w:type="spellStart"/>
      <w:r w:rsidRPr="00451DCF">
        <w:rPr>
          <w:color w:val="000000" w:themeColor="text1"/>
          <w:sz w:val="28"/>
          <w:szCs w:val="28"/>
        </w:rPr>
        <w:t>други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алфа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нуклиди</w:t>
      </w:r>
      <w:proofErr w:type="spellEnd"/>
      <w:r w:rsidRPr="00451DCF">
        <w:rPr>
          <w:color w:val="000000" w:themeColor="text1"/>
          <w:sz w:val="28"/>
          <w:szCs w:val="28"/>
        </w:rPr>
        <w:t xml:space="preserve">, </w:t>
      </w:r>
      <w:proofErr w:type="spellStart"/>
      <w:r w:rsidRPr="00451DCF">
        <w:rPr>
          <w:color w:val="000000" w:themeColor="text1"/>
          <w:sz w:val="28"/>
          <w:szCs w:val="28"/>
        </w:rPr>
        <w:t>които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са</w:t>
      </w:r>
      <w:proofErr w:type="spellEnd"/>
      <w:r w:rsidRPr="00451DCF">
        <w:rPr>
          <w:color w:val="000000" w:themeColor="text1"/>
          <w:sz w:val="28"/>
          <w:szCs w:val="28"/>
        </w:rPr>
        <w:t xml:space="preserve"> в </w:t>
      </w:r>
      <w:proofErr w:type="spellStart"/>
      <w:r w:rsidRPr="00451DCF">
        <w:rPr>
          <w:color w:val="000000" w:themeColor="text1"/>
          <w:sz w:val="28"/>
          <w:szCs w:val="28"/>
        </w:rPr>
        <w:t>незначително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съдържание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отношение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индикативната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доза</w:t>
      </w:r>
      <w:proofErr w:type="spellEnd"/>
      <w:r w:rsidRPr="00451DCF">
        <w:rPr>
          <w:color w:val="000000" w:themeColor="text1"/>
          <w:sz w:val="28"/>
          <w:szCs w:val="28"/>
        </w:rPr>
        <w:t xml:space="preserve"> и </w:t>
      </w:r>
      <w:proofErr w:type="spellStart"/>
      <w:r w:rsidRPr="00451DCF">
        <w:rPr>
          <w:color w:val="000000" w:themeColor="text1"/>
          <w:sz w:val="28"/>
          <w:szCs w:val="28"/>
        </w:rPr>
        <w:t>затова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не</w:t>
      </w:r>
      <w:proofErr w:type="spellEnd"/>
      <w:r w:rsidRPr="00451DCF">
        <w:rPr>
          <w:color w:val="000000" w:themeColor="text1"/>
          <w:sz w:val="28"/>
          <w:szCs w:val="28"/>
        </w:rPr>
        <w:t xml:space="preserve"> е </w:t>
      </w:r>
      <w:proofErr w:type="spellStart"/>
      <w:r w:rsidRPr="00451DCF">
        <w:rPr>
          <w:color w:val="000000" w:themeColor="text1"/>
          <w:sz w:val="28"/>
          <w:szCs w:val="28"/>
        </w:rPr>
        <w:t>необходим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допълнителен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анализ</w:t>
      </w:r>
      <w:proofErr w:type="spellEnd"/>
      <w:r w:rsidRPr="00451DCF">
        <w:rPr>
          <w:color w:val="000000" w:themeColor="text1"/>
          <w:sz w:val="28"/>
          <w:szCs w:val="28"/>
        </w:rPr>
        <w:t xml:space="preserve">. </w:t>
      </w:r>
      <w:proofErr w:type="spellStart"/>
      <w:r w:rsidRPr="00451DCF">
        <w:rPr>
          <w:color w:val="000000" w:themeColor="text1"/>
          <w:sz w:val="28"/>
          <w:szCs w:val="28"/>
        </w:rPr>
        <w:t>По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тази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причина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РЗИ – </w:t>
      </w:r>
      <w:proofErr w:type="spellStart"/>
      <w:r w:rsidRPr="00451DCF">
        <w:rPr>
          <w:color w:val="000000" w:themeColor="text1"/>
          <w:sz w:val="28"/>
          <w:szCs w:val="28"/>
        </w:rPr>
        <w:t>Плевен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издаде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предписания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водоснабдителното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дружество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стартиране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проучване</w:t>
      </w:r>
      <w:proofErr w:type="spellEnd"/>
      <w:r w:rsidRPr="00451DCF">
        <w:rPr>
          <w:color w:val="000000" w:themeColor="text1"/>
          <w:sz w:val="28"/>
          <w:szCs w:val="28"/>
        </w:rPr>
        <w:t xml:space="preserve"> с </w:t>
      </w:r>
      <w:proofErr w:type="spellStart"/>
      <w:r w:rsidRPr="00451DCF">
        <w:rPr>
          <w:color w:val="000000" w:themeColor="text1"/>
          <w:sz w:val="28"/>
          <w:szCs w:val="28"/>
        </w:rPr>
        <w:t>цел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установяване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причините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, </w:t>
      </w:r>
      <w:proofErr w:type="spellStart"/>
      <w:r w:rsidRPr="00451DCF">
        <w:rPr>
          <w:color w:val="000000" w:themeColor="text1"/>
          <w:sz w:val="28"/>
          <w:szCs w:val="28"/>
        </w:rPr>
        <w:t>довели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до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отклонението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за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горецитираните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населени</w:t>
      </w:r>
      <w:proofErr w:type="spellEnd"/>
      <w:r w:rsidRPr="00451DCF">
        <w:rPr>
          <w:color w:val="000000" w:themeColor="text1"/>
          <w:sz w:val="28"/>
          <w:szCs w:val="28"/>
        </w:rPr>
        <w:t xml:space="preserve"> </w:t>
      </w:r>
      <w:proofErr w:type="spellStart"/>
      <w:r w:rsidRPr="00451DCF">
        <w:rPr>
          <w:color w:val="000000" w:themeColor="text1"/>
          <w:sz w:val="28"/>
          <w:szCs w:val="28"/>
        </w:rPr>
        <w:t>места</w:t>
      </w:r>
      <w:proofErr w:type="spellEnd"/>
      <w:r w:rsidRPr="00451DCF">
        <w:rPr>
          <w:color w:val="000000" w:themeColor="text1"/>
          <w:sz w:val="28"/>
          <w:szCs w:val="28"/>
        </w:rPr>
        <w:t xml:space="preserve">. </w:t>
      </w:r>
      <w:r w:rsidRPr="00451DCF">
        <w:rPr>
          <w:color w:val="000000"/>
          <w:sz w:val="28"/>
          <w:szCs w:val="28"/>
          <w:lang w:val="bg-BG"/>
        </w:rPr>
        <w:t xml:space="preserve">За населеното място с. Божурица е </w:t>
      </w:r>
      <w:proofErr w:type="spellStart"/>
      <w:r w:rsidRPr="00451DCF">
        <w:rPr>
          <w:sz w:val="28"/>
          <w:szCs w:val="28"/>
        </w:rPr>
        <w:t>препоръча</w:t>
      </w:r>
      <w:proofErr w:type="spellEnd"/>
      <w:r w:rsidRPr="00451DCF">
        <w:rPr>
          <w:sz w:val="28"/>
          <w:szCs w:val="28"/>
          <w:lang w:val="bg-BG"/>
        </w:rPr>
        <w:t>но</w:t>
      </w:r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извършването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на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допълнителни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анализи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на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конкретни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радионуклиди</w:t>
      </w:r>
      <w:proofErr w:type="spellEnd"/>
      <w:r w:rsidRPr="00451DCF">
        <w:rPr>
          <w:color w:val="000000"/>
          <w:sz w:val="28"/>
          <w:szCs w:val="28"/>
          <w:lang w:val="bg-BG"/>
        </w:rPr>
        <w:t xml:space="preserve"> На основание становището на РЗИ </w:t>
      </w:r>
      <w:r w:rsidRPr="00451DCF">
        <w:rPr>
          <w:sz w:val="28"/>
          <w:szCs w:val="28"/>
        </w:rPr>
        <w:t>–</w:t>
      </w:r>
      <w:r w:rsidRPr="00451DCF">
        <w:rPr>
          <w:sz w:val="28"/>
          <w:szCs w:val="28"/>
          <w:lang w:val="bg-BG"/>
        </w:rPr>
        <w:t xml:space="preserve"> </w:t>
      </w:r>
      <w:r w:rsidRPr="00451DCF">
        <w:rPr>
          <w:color w:val="000000"/>
          <w:sz w:val="28"/>
          <w:szCs w:val="28"/>
          <w:lang w:val="bg-BG"/>
        </w:rPr>
        <w:t xml:space="preserve">Враца, от страна на инспекцията е издадено предписание №№ЗП-01-39/15.06.2021г. до водоснабдителното дружество за стартиране на проучване с цел установяване на причините, довели до отклонението за горецитираните населени места. След приключване на проучването, </w:t>
      </w:r>
      <w:r w:rsidRPr="00451DCF">
        <w:rPr>
          <w:sz w:val="28"/>
          <w:szCs w:val="28"/>
        </w:rPr>
        <w:t>„</w:t>
      </w:r>
      <w:proofErr w:type="spellStart"/>
      <w:r w:rsidRPr="00451DCF">
        <w:rPr>
          <w:sz w:val="28"/>
          <w:szCs w:val="28"/>
        </w:rPr>
        <w:t>ВиК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Плевен</w:t>
      </w:r>
      <w:proofErr w:type="spellEnd"/>
      <w:r w:rsidRPr="00451DCF">
        <w:rPr>
          <w:sz w:val="28"/>
          <w:szCs w:val="28"/>
        </w:rPr>
        <w:t xml:space="preserve">“ ЕООД </w:t>
      </w:r>
      <w:r w:rsidRPr="00451DCF">
        <w:rPr>
          <w:sz w:val="28"/>
          <w:szCs w:val="28"/>
          <w:lang w:val="bg-BG"/>
        </w:rPr>
        <w:t>изпрати</w:t>
      </w:r>
      <w:r w:rsidRPr="00451DCF">
        <w:rPr>
          <w:sz w:val="28"/>
          <w:szCs w:val="28"/>
        </w:rPr>
        <w:t xml:space="preserve"> в </w:t>
      </w:r>
      <w:proofErr w:type="spellStart"/>
      <w:r w:rsidRPr="00451DCF">
        <w:rPr>
          <w:sz w:val="28"/>
          <w:szCs w:val="28"/>
        </w:rPr>
        <w:t>инспекцията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протоколи</w:t>
      </w:r>
      <w:proofErr w:type="spellEnd"/>
      <w:r w:rsidRPr="00451DCF">
        <w:rPr>
          <w:sz w:val="28"/>
          <w:szCs w:val="28"/>
        </w:rPr>
        <w:t xml:space="preserve"> с </w:t>
      </w:r>
      <w:proofErr w:type="spellStart"/>
      <w:r w:rsidRPr="00451DCF">
        <w:rPr>
          <w:sz w:val="28"/>
          <w:szCs w:val="28"/>
        </w:rPr>
        <w:t>резултати</w:t>
      </w:r>
      <w:proofErr w:type="spellEnd"/>
      <w:r w:rsidRPr="00451DCF">
        <w:rPr>
          <w:sz w:val="28"/>
          <w:szCs w:val="28"/>
        </w:rPr>
        <w:t xml:space="preserve"> с </w:t>
      </w:r>
      <w:proofErr w:type="spellStart"/>
      <w:r w:rsidRPr="00451DCF">
        <w:rPr>
          <w:sz w:val="28"/>
          <w:szCs w:val="28"/>
        </w:rPr>
        <w:t>извършени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допълнителни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анализи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на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конкретни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радионуклиди</w:t>
      </w:r>
      <w:proofErr w:type="spellEnd"/>
      <w:r w:rsidRPr="00451DCF">
        <w:rPr>
          <w:sz w:val="28"/>
          <w:szCs w:val="28"/>
        </w:rPr>
        <w:t xml:space="preserve"> и </w:t>
      </w:r>
      <w:proofErr w:type="spellStart"/>
      <w:r w:rsidRPr="00451DCF">
        <w:rPr>
          <w:sz w:val="28"/>
          <w:szCs w:val="28"/>
        </w:rPr>
        <w:t>последващо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изчисляване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на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индикативна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доза</w:t>
      </w:r>
      <w:proofErr w:type="spellEnd"/>
      <w:r w:rsidRPr="00451DCF">
        <w:rPr>
          <w:sz w:val="28"/>
          <w:szCs w:val="28"/>
        </w:rPr>
        <w:t xml:space="preserve">. </w:t>
      </w:r>
      <w:proofErr w:type="spellStart"/>
      <w:r w:rsidRPr="00451DCF">
        <w:rPr>
          <w:sz w:val="28"/>
          <w:szCs w:val="28"/>
        </w:rPr>
        <w:t>Получените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резултати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показ</w:t>
      </w:r>
      <w:proofErr w:type="spellEnd"/>
      <w:r w:rsidRPr="00451DCF">
        <w:rPr>
          <w:sz w:val="28"/>
          <w:szCs w:val="28"/>
          <w:lang w:val="bg-BG"/>
        </w:rPr>
        <w:t>аха</w:t>
      </w:r>
      <w:r w:rsidRPr="00451DCF">
        <w:rPr>
          <w:sz w:val="28"/>
          <w:szCs w:val="28"/>
        </w:rPr>
        <w:t xml:space="preserve">, </w:t>
      </w:r>
      <w:proofErr w:type="spellStart"/>
      <w:r w:rsidRPr="00451DCF">
        <w:rPr>
          <w:sz w:val="28"/>
          <w:szCs w:val="28"/>
        </w:rPr>
        <w:t>че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индикативната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доза</w:t>
      </w:r>
      <w:proofErr w:type="spellEnd"/>
      <w:r w:rsidRPr="00451DCF">
        <w:rPr>
          <w:sz w:val="28"/>
          <w:szCs w:val="28"/>
        </w:rPr>
        <w:t xml:space="preserve"> в </w:t>
      </w:r>
      <w:proofErr w:type="spellStart"/>
      <w:r w:rsidRPr="00451DCF">
        <w:rPr>
          <w:sz w:val="28"/>
          <w:szCs w:val="28"/>
        </w:rPr>
        <w:t>изследваните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проби</w:t>
      </w:r>
      <w:proofErr w:type="spellEnd"/>
      <w:r w:rsidRPr="00451DCF">
        <w:rPr>
          <w:sz w:val="28"/>
          <w:szCs w:val="28"/>
        </w:rPr>
        <w:t xml:space="preserve"> е </w:t>
      </w:r>
      <w:proofErr w:type="spellStart"/>
      <w:r w:rsidRPr="00451DCF">
        <w:rPr>
          <w:sz w:val="28"/>
          <w:szCs w:val="28"/>
        </w:rPr>
        <w:t>под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параметричната</w:t>
      </w:r>
      <w:proofErr w:type="spellEnd"/>
      <w:r w:rsidRPr="00451DCF">
        <w:rPr>
          <w:sz w:val="28"/>
          <w:szCs w:val="28"/>
        </w:rPr>
        <w:t xml:space="preserve"> </w:t>
      </w:r>
      <w:proofErr w:type="spellStart"/>
      <w:r w:rsidRPr="00451DCF">
        <w:rPr>
          <w:sz w:val="28"/>
          <w:szCs w:val="28"/>
        </w:rPr>
        <w:t>стойност</w:t>
      </w:r>
      <w:proofErr w:type="spellEnd"/>
      <w:r w:rsidRPr="00451DCF">
        <w:rPr>
          <w:sz w:val="28"/>
          <w:szCs w:val="28"/>
        </w:rPr>
        <w:t xml:space="preserve">, </w:t>
      </w:r>
      <w:proofErr w:type="spellStart"/>
      <w:r w:rsidRPr="00451DCF">
        <w:rPr>
          <w:sz w:val="28"/>
          <w:szCs w:val="28"/>
        </w:rPr>
        <w:t>определена</w:t>
      </w:r>
      <w:proofErr w:type="spellEnd"/>
      <w:r w:rsidRPr="00451DCF">
        <w:rPr>
          <w:sz w:val="28"/>
          <w:szCs w:val="28"/>
        </w:rPr>
        <w:t xml:space="preserve"> в </w:t>
      </w:r>
      <w:proofErr w:type="spellStart"/>
      <w:r w:rsidRPr="00451DCF">
        <w:rPr>
          <w:sz w:val="28"/>
          <w:szCs w:val="28"/>
        </w:rPr>
        <w:t>Наредба</w:t>
      </w:r>
      <w:proofErr w:type="spellEnd"/>
      <w:r w:rsidRPr="00451DCF">
        <w:rPr>
          <w:sz w:val="28"/>
          <w:szCs w:val="28"/>
        </w:rPr>
        <w:t xml:space="preserve"> №9/2001</w:t>
      </w:r>
      <w:r w:rsidRPr="00451DCF">
        <w:rPr>
          <w:sz w:val="28"/>
          <w:szCs w:val="28"/>
          <w:lang w:val="bg-BG"/>
        </w:rPr>
        <w:t xml:space="preserve"> </w:t>
      </w:r>
      <w:r w:rsidRPr="00451DCF">
        <w:rPr>
          <w:sz w:val="28"/>
          <w:szCs w:val="28"/>
        </w:rPr>
        <w:t>г</w:t>
      </w:r>
      <w:proofErr w:type="spellStart"/>
      <w:r w:rsidRPr="00451DCF">
        <w:rPr>
          <w:sz w:val="28"/>
          <w:szCs w:val="28"/>
          <w:lang w:val="bg-BG"/>
        </w:rPr>
        <w:t>одина</w:t>
      </w:r>
      <w:proofErr w:type="spellEnd"/>
      <w:r w:rsidRPr="00451DCF">
        <w:rPr>
          <w:sz w:val="28"/>
          <w:szCs w:val="28"/>
        </w:rPr>
        <w:t>.</w:t>
      </w:r>
    </w:p>
    <w:p w:rsidR="00451DCF" w:rsidRPr="00451DCF" w:rsidRDefault="00451DCF" w:rsidP="005319AC">
      <w:pPr>
        <w:tabs>
          <w:tab w:val="num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51DCF">
        <w:rPr>
          <w:rFonts w:ascii="Times New Roman" w:hAnsi="Times New Roman" w:cs="Times New Roman"/>
          <w:color w:val="000000"/>
          <w:sz w:val="28"/>
          <w:szCs w:val="28"/>
        </w:rPr>
        <w:t xml:space="preserve">За констатираните от страна на двете ведомства превишавания на контролните нива на показател </w:t>
      </w:r>
      <w:r w:rsidRPr="00451DCF">
        <w:rPr>
          <w:rFonts w:ascii="Times New Roman" w:hAnsi="Times New Roman" w:cs="Times New Roman"/>
          <w:sz w:val="28"/>
          <w:szCs w:val="28"/>
        </w:rPr>
        <w:t>„Обща алфа активност“, както и за предприетите действия от страна на двете ведомства МЗ е уведомено своевременно.</w:t>
      </w:r>
    </w:p>
    <w:p w:rsidR="00451DCF" w:rsidRPr="00451DCF" w:rsidRDefault="00451DCF" w:rsidP="005319AC">
      <w:pPr>
        <w:tabs>
          <w:tab w:val="num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През настоящия отчетен период от страна на инспекцията не се е наложило спиране на водоподаването или ограничаване употребата на питейна вода в нито едно от населените места на област Плевен, свързано с установени отклонения в качеството на водата, които да създават потенциална опасност за здравето на населението.</w:t>
      </w:r>
      <w:r w:rsidRPr="00451D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периода 01.01. – 31.12.2021 година от служителите на инспекцията са извършени 772 проверки на водоизточници, водоснабдителни обекти и съоръжения за питейно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битово водоснабдяване на територията на областта. Издадени са 9 предписания, свързани с провеждане на оздравителни мероприятия, извършване на промивка и дезинфекция на водопроводната мрежа, предоставяне на данни от страна на водоснабдителните дружества за извършвания от тях мониторинг на питейна вода, за провеждане на проучвания и предприемане на мерки от ВиК оператора в резултат на установени от инспекцията отклонения в качеството на подаваната вода. За констатирани несъответствия в качествата на питейна вода по микробиологични показатели са съставени 5 акта за административно нарушение.</w:t>
      </w:r>
    </w:p>
    <w:p w:rsidR="00451DCF" w:rsidRPr="00451DCF" w:rsidRDefault="00451DCF" w:rsidP="005319AC">
      <w:pPr>
        <w:tabs>
          <w:tab w:val="left" w:pos="851"/>
          <w:tab w:val="num" w:pos="127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51DC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ab/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По искане на МЗ с писмо изх. №16-00-37/08.07.2021 година и в изпълнение на чл. 14, ал.5 от Наредба №9/2001 година са въведени и данните в информационната система за събиране и анализ на резултатите от провеждания мониторинг на качеството на питейните води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съответствие с изискванията за докладване на Европейската комисия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 извършения от РЗИ и водоснабдителната организация мониторинг на питейната вода във всички зони на водоснабдяване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2020 г.</w:t>
      </w:r>
    </w:p>
    <w:p w:rsidR="00451DCF" w:rsidRPr="00451DCF" w:rsidRDefault="00451DCF" w:rsidP="005319AC">
      <w:pPr>
        <w:spacing w:after="0" w:line="240" w:lineRule="auto"/>
        <w:ind w:right="72" w:firstLine="567"/>
        <w:jc w:val="both"/>
        <w:rPr>
          <w:rFonts w:ascii="Times New Roman" w:hAnsi="Times New Roman" w:cs="Times New Roman"/>
          <w:color w:val="000000" w:themeColor="text1"/>
        </w:rPr>
      </w:pP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През 2022 година от страна на РЗИ – Плевен ще продължи извършването на систематичен и насочен контрол на състоянието и поддържането на водоизточниците, водоснабдителните съоръжения и санитарно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–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охранителните им зони, както и ще осъществява контролно мониториране на качествата на питейната вода, подавана за населението на областта. Ще продължи засиления контрол за изпълнение в пълен обем на мониторинга на питейните води от страна на водоснабдителното дружество, съгласно изискванията на Наредба № 9 на МЗ и в съответствие със съгласуваната с РЗИ – Плевен мониторингова програма. При приоритизиране на зоните на водоснабдяване по отношение на мониторинга, първостепенен приоритет ще са тези с </w:t>
      </w:r>
      <w:r w:rsidRPr="00451DC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трайни отклонения</w:t>
      </w:r>
      <w:r w:rsidRPr="00451DCF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Pr="00451DCF">
        <w:rPr>
          <w:rFonts w:ascii="Times New Roman" w:hAnsi="Times New Roman" w:cs="Times New Roman"/>
          <w:color w:val="000000" w:themeColor="text1"/>
          <w:sz w:val="28"/>
          <w:szCs w:val="28"/>
        </w:rPr>
        <w:t>от изискванията на Приложение № 1, Таблица Б на Наредба №9/2001г. на МЗ. Във всички случаи ще бъде спазен ангажиментът на РЗИ – Плевен да информира потребителите при възникнали</w:t>
      </w:r>
      <w:r w:rsidRPr="00451DCF">
        <w:rPr>
          <w:rFonts w:ascii="Times New Roman" w:hAnsi="Times New Roman" w:cs="Times New Roman"/>
          <w:color w:val="000000" w:themeColor="text1"/>
          <w:sz w:val="28"/>
        </w:rPr>
        <w:t xml:space="preserve"> инциденти, водещи до здравен риск за населението и за които е необходимо предприемане на действия от страна на инспекцията, свързани с ограничаване или преустановяване на водоподаването.</w:t>
      </w:r>
    </w:p>
    <w:p w:rsidR="00CB3B46" w:rsidRPr="00451DCF" w:rsidRDefault="00CB3B46" w:rsidP="005319AC">
      <w:pPr>
        <w:spacing w:after="0" w:line="240" w:lineRule="auto"/>
        <w:rPr>
          <w:rFonts w:ascii="Times New Roman" w:hAnsi="Times New Roman" w:cs="Times New Roman"/>
        </w:rPr>
      </w:pPr>
    </w:p>
    <w:sectPr w:rsidR="00CB3B46" w:rsidRPr="00451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1BC7"/>
    <w:multiLevelType w:val="hybridMultilevel"/>
    <w:tmpl w:val="47E2FB8E"/>
    <w:lvl w:ilvl="0" w:tplc="3B660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6D94228D"/>
    <w:multiLevelType w:val="hybridMultilevel"/>
    <w:tmpl w:val="23167A6A"/>
    <w:lvl w:ilvl="0" w:tplc="BCAA3CB2">
      <w:start w:val="3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020019">
      <w:start w:val="1"/>
      <w:numFmt w:val="lowerLetter"/>
      <w:lvlText w:val="%2."/>
      <w:lvlJc w:val="left"/>
      <w:pPr>
        <w:ind w:left="1931" w:hanging="360"/>
      </w:pPr>
    </w:lvl>
    <w:lvl w:ilvl="2" w:tplc="0402001B" w:tentative="1">
      <w:start w:val="1"/>
      <w:numFmt w:val="lowerRoman"/>
      <w:lvlText w:val="%3."/>
      <w:lvlJc w:val="right"/>
      <w:pPr>
        <w:ind w:left="2651" w:hanging="180"/>
      </w:pPr>
    </w:lvl>
    <w:lvl w:ilvl="3" w:tplc="0402000F" w:tentative="1">
      <w:start w:val="1"/>
      <w:numFmt w:val="decimal"/>
      <w:lvlText w:val="%4."/>
      <w:lvlJc w:val="left"/>
      <w:pPr>
        <w:ind w:left="3371" w:hanging="360"/>
      </w:pPr>
    </w:lvl>
    <w:lvl w:ilvl="4" w:tplc="04020019" w:tentative="1">
      <w:start w:val="1"/>
      <w:numFmt w:val="lowerLetter"/>
      <w:lvlText w:val="%5."/>
      <w:lvlJc w:val="left"/>
      <w:pPr>
        <w:ind w:left="4091" w:hanging="360"/>
      </w:pPr>
    </w:lvl>
    <w:lvl w:ilvl="5" w:tplc="0402001B" w:tentative="1">
      <w:start w:val="1"/>
      <w:numFmt w:val="lowerRoman"/>
      <w:lvlText w:val="%6."/>
      <w:lvlJc w:val="right"/>
      <w:pPr>
        <w:ind w:left="4811" w:hanging="180"/>
      </w:pPr>
    </w:lvl>
    <w:lvl w:ilvl="6" w:tplc="0402000F" w:tentative="1">
      <w:start w:val="1"/>
      <w:numFmt w:val="decimal"/>
      <w:lvlText w:val="%7."/>
      <w:lvlJc w:val="left"/>
      <w:pPr>
        <w:ind w:left="5531" w:hanging="360"/>
      </w:pPr>
    </w:lvl>
    <w:lvl w:ilvl="7" w:tplc="04020019" w:tentative="1">
      <w:start w:val="1"/>
      <w:numFmt w:val="lowerLetter"/>
      <w:lvlText w:val="%8."/>
      <w:lvlJc w:val="left"/>
      <w:pPr>
        <w:ind w:left="6251" w:hanging="360"/>
      </w:pPr>
    </w:lvl>
    <w:lvl w:ilvl="8" w:tplc="040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60C"/>
    <w:rsid w:val="00065B9A"/>
    <w:rsid w:val="001001C3"/>
    <w:rsid w:val="0029460C"/>
    <w:rsid w:val="00451DCF"/>
    <w:rsid w:val="005319AC"/>
    <w:rsid w:val="005E6E74"/>
    <w:rsid w:val="00C90BAD"/>
    <w:rsid w:val="00CB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793AA47-25FA-435A-983C-C1A6BC8C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0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1DCF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3079</Words>
  <Characters>17552</Characters>
  <Application>Microsoft Office Word</Application>
  <DocSecurity>0</DocSecurity>
  <Lines>146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20590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2022-03-10T12:51:00Z</dcterms:created>
  <dcterms:modified xsi:type="dcterms:W3CDTF">2022-03-10T12:51:00Z</dcterms:modified>
</cp:coreProperties>
</file>